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BA00B" w14:textId="5BE46431" w:rsidR="0022729A" w:rsidRPr="00D25CE2" w:rsidRDefault="00E436EE" w:rsidP="00E436EE">
      <w:pPr>
        <w:spacing w:line="240" w:lineRule="auto"/>
        <w:jc w:val="center"/>
        <w:rPr>
          <w:rFonts w:cs="Arial"/>
          <w:b/>
          <w:bCs/>
        </w:rPr>
      </w:pPr>
      <w:r w:rsidRPr="00D25CE2">
        <w:rPr>
          <w:rFonts w:cs="Arial"/>
          <w:b/>
          <w:bCs/>
        </w:rPr>
        <w:t>NAJCZĘŚCIEJ POJAWIAJĄCE SIĘ PYTANIA</w:t>
      </w:r>
    </w:p>
    <w:p w14:paraId="5E3B0BEB" w14:textId="046D5375" w:rsidR="00E436EE" w:rsidRPr="00D25CE2" w:rsidRDefault="00E436EE" w:rsidP="00E436EE">
      <w:pPr>
        <w:spacing w:line="240" w:lineRule="auto"/>
        <w:jc w:val="center"/>
        <w:rPr>
          <w:rFonts w:cs="Arial"/>
          <w:b/>
          <w:bCs/>
        </w:rPr>
      </w:pPr>
      <w:r w:rsidRPr="00D25CE2">
        <w:rPr>
          <w:rFonts w:cs="Arial"/>
          <w:b/>
          <w:bCs/>
        </w:rPr>
        <w:t>Nabór wniosków o dofinansowanie nr FELB.06.02-IP.01-001/24</w:t>
      </w:r>
    </w:p>
    <w:p w14:paraId="0EAB4D41" w14:textId="6DF92EFF" w:rsidR="00E436EE" w:rsidRPr="00D25CE2" w:rsidRDefault="00E436EE" w:rsidP="00E436EE">
      <w:pPr>
        <w:spacing w:line="240" w:lineRule="auto"/>
        <w:jc w:val="center"/>
        <w:rPr>
          <w:rFonts w:cs="Arial"/>
          <w:b/>
          <w:bCs/>
        </w:rPr>
      </w:pPr>
      <w:r w:rsidRPr="00D25CE2">
        <w:rPr>
          <w:rFonts w:cs="Arial"/>
          <w:b/>
          <w:bCs/>
        </w:rPr>
        <w:t>Działanie 6.2</w:t>
      </w:r>
    </w:p>
    <w:p w14:paraId="3558E908" w14:textId="7B37009E" w:rsidR="00E436EE" w:rsidRPr="00D25CE2" w:rsidRDefault="00E436EE" w:rsidP="00E436EE">
      <w:pPr>
        <w:spacing w:line="240" w:lineRule="auto"/>
        <w:jc w:val="center"/>
        <w:rPr>
          <w:rFonts w:cs="Arial"/>
          <w:b/>
          <w:bCs/>
        </w:rPr>
      </w:pPr>
      <w:r w:rsidRPr="00D25CE2">
        <w:rPr>
          <w:rFonts w:cs="Arial"/>
          <w:b/>
          <w:bCs/>
        </w:rPr>
        <w:t>Program Fundusze Europejskie dla Lubuskiego 2021-2027</w:t>
      </w:r>
    </w:p>
    <w:p w14:paraId="428D3C1B" w14:textId="77777777" w:rsidR="00E436EE" w:rsidRPr="00D25CE2" w:rsidRDefault="00E436EE" w:rsidP="00E436EE">
      <w:pPr>
        <w:spacing w:line="240" w:lineRule="auto"/>
        <w:rPr>
          <w:rFonts w:cs="Arial"/>
        </w:rPr>
      </w:pPr>
    </w:p>
    <w:p w14:paraId="641AACDC" w14:textId="14A3EC88" w:rsidR="00E436EE" w:rsidRPr="00D25CE2" w:rsidRDefault="00E436EE" w:rsidP="00E436EE">
      <w:pPr>
        <w:spacing w:line="240" w:lineRule="auto"/>
        <w:rPr>
          <w:rFonts w:cs="Arial"/>
        </w:rPr>
      </w:pPr>
      <w:r w:rsidRPr="00D25CE2">
        <w:rPr>
          <w:rFonts w:cs="Arial"/>
        </w:rPr>
        <w:t xml:space="preserve">stan na: </w:t>
      </w:r>
      <w:r w:rsidR="00924EB8">
        <w:rPr>
          <w:rFonts w:cs="Arial"/>
        </w:rPr>
        <w:t>8</w:t>
      </w:r>
      <w:r w:rsidRPr="00D25CE2">
        <w:rPr>
          <w:rFonts w:cs="Arial"/>
        </w:rPr>
        <w:t xml:space="preserve"> </w:t>
      </w:r>
      <w:r w:rsidR="00D14C12">
        <w:rPr>
          <w:rFonts w:cs="Arial"/>
        </w:rPr>
        <w:t xml:space="preserve">marca </w:t>
      </w:r>
      <w:r w:rsidRPr="00D25CE2">
        <w:rPr>
          <w:rFonts w:cs="Arial"/>
        </w:rPr>
        <w:t>2024 r.</w:t>
      </w:r>
    </w:p>
    <w:p w14:paraId="6B39E487" w14:textId="77777777" w:rsidR="00E436EE" w:rsidRPr="00D25CE2" w:rsidRDefault="00E436EE" w:rsidP="00E436EE">
      <w:pPr>
        <w:spacing w:line="240" w:lineRule="auto"/>
        <w:rPr>
          <w:rFonts w:cs="Arial"/>
        </w:rPr>
      </w:pPr>
    </w:p>
    <w:p w14:paraId="1C8F1D4F" w14:textId="77777777" w:rsidR="008343F2" w:rsidRPr="00D25CE2" w:rsidRDefault="008343F2" w:rsidP="008343F2">
      <w:pPr>
        <w:pStyle w:val="Akapitzlist"/>
        <w:numPr>
          <w:ilvl w:val="0"/>
          <w:numId w:val="10"/>
        </w:numPr>
        <w:spacing w:line="240" w:lineRule="auto"/>
        <w:rPr>
          <w:rFonts w:cs="Arial"/>
          <w:b/>
          <w:bCs/>
        </w:rPr>
      </w:pPr>
      <w:r w:rsidRPr="00D25CE2">
        <w:rPr>
          <w:rFonts w:cs="Arial"/>
          <w:b/>
          <w:bCs/>
        </w:rPr>
        <w:t>Czy w przypadku projektów, których łączna wartość nie przekracza równowartości 200 tys. euro koszty bezpośrednie rozliczane są za pomocą metod uproszczonych – kwot ryczałtowych?</w:t>
      </w:r>
    </w:p>
    <w:p w14:paraId="214DA348" w14:textId="77777777" w:rsidR="008343F2" w:rsidRPr="00D25CE2" w:rsidRDefault="008343F2" w:rsidP="008343F2">
      <w:pPr>
        <w:pStyle w:val="Akapitzlist"/>
        <w:spacing w:line="240" w:lineRule="auto"/>
        <w:rPr>
          <w:rFonts w:cs="Arial"/>
        </w:rPr>
      </w:pPr>
    </w:p>
    <w:p w14:paraId="03A47639" w14:textId="77777777" w:rsidR="008343F2" w:rsidRPr="00D25CE2" w:rsidRDefault="008343F2" w:rsidP="008343F2">
      <w:pPr>
        <w:pStyle w:val="Akapitzlist"/>
        <w:spacing w:line="240" w:lineRule="auto"/>
        <w:rPr>
          <w:rFonts w:cs="Arial"/>
        </w:rPr>
      </w:pPr>
      <w:r w:rsidRPr="00D25CE2">
        <w:rPr>
          <w:rFonts w:cs="Arial"/>
          <w:b/>
          <w:bCs/>
        </w:rPr>
        <w:t>Odp. ION</w:t>
      </w:r>
      <w:r w:rsidRPr="00D25CE2">
        <w:rPr>
          <w:rFonts w:cs="Arial"/>
        </w:rPr>
        <w:t>: W ramach naboru nr FELB.06.02-IP.01-001/24 nie przewidziano możliwości rozliczania projektu za pomocą metod uproszczonych – kwot ryczałtowych.</w:t>
      </w:r>
    </w:p>
    <w:p w14:paraId="575829AB" w14:textId="77777777" w:rsidR="008343F2" w:rsidRPr="00D25CE2" w:rsidRDefault="008343F2" w:rsidP="008343F2">
      <w:pPr>
        <w:pStyle w:val="Akapitzlist"/>
        <w:spacing w:line="240" w:lineRule="auto"/>
        <w:rPr>
          <w:rFonts w:cs="Arial"/>
        </w:rPr>
      </w:pPr>
    </w:p>
    <w:p w14:paraId="6C437177" w14:textId="77777777" w:rsidR="008343F2" w:rsidRPr="00D25CE2" w:rsidRDefault="008343F2" w:rsidP="008343F2">
      <w:pPr>
        <w:pStyle w:val="Akapitzlist"/>
        <w:spacing w:line="240" w:lineRule="auto"/>
        <w:rPr>
          <w:rFonts w:cs="Arial"/>
        </w:rPr>
      </w:pPr>
      <w:r w:rsidRPr="00D25CE2">
        <w:rPr>
          <w:rFonts w:cs="Arial"/>
        </w:rPr>
        <w:t xml:space="preserve">Powyższe zostało określone w pkt 6 Podrozdziału 3.6 Kwalifikowalność wydatku Regulaminu naboru wniosku o dofinansowanie: </w:t>
      </w:r>
    </w:p>
    <w:p w14:paraId="5F088AED" w14:textId="7264D518" w:rsidR="008343F2" w:rsidRPr="00D25CE2" w:rsidRDefault="008343F2" w:rsidP="008343F2">
      <w:pPr>
        <w:pStyle w:val="Akapitzlist"/>
        <w:spacing w:line="240" w:lineRule="auto"/>
        <w:rPr>
          <w:rFonts w:cs="Arial"/>
        </w:rPr>
      </w:pPr>
      <w:r w:rsidRPr="00D25CE2">
        <w:rPr>
          <w:rFonts w:cs="Arial"/>
        </w:rPr>
        <w:t>W ramach niniejszego naboru nie ma możliwości rozliczania projektów w oparciu o stawki jednostkowe oraz kwoty ryczałtowe zgodnie z postanowieniami SZOP.</w:t>
      </w:r>
    </w:p>
    <w:p w14:paraId="35679A1F" w14:textId="77777777" w:rsidR="008343F2" w:rsidRPr="00D25CE2" w:rsidRDefault="008343F2" w:rsidP="008343F2">
      <w:pPr>
        <w:pStyle w:val="Akapitzlist"/>
        <w:spacing w:line="240" w:lineRule="auto"/>
        <w:rPr>
          <w:rFonts w:cs="Arial"/>
        </w:rPr>
      </w:pPr>
    </w:p>
    <w:p w14:paraId="78E91BC3" w14:textId="3E7A7990" w:rsidR="008343F2" w:rsidRPr="00D25CE2" w:rsidRDefault="008343F2" w:rsidP="008343F2">
      <w:pPr>
        <w:pStyle w:val="Akapitzlist"/>
        <w:numPr>
          <w:ilvl w:val="0"/>
          <w:numId w:val="10"/>
        </w:numPr>
        <w:spacing w:line="240" w:lineRule="auto"/>
        <w:rPr>
          <w:rFonts w:cs="Arial"/>
          <w:b/>
          <w:bCs/>
        </w:rPr>
      </w:pPr>
      <w:r w:rsidRPr="00D25CE2">
        <w:rPr>
          <w:rFonts w:cs="Arial"/>
          <w:b/>
          <w:bCs/>
        </w:rPr>
        <w:t>Kryterium premiujące nr 2. Wnioskodawca posiada główną siedzibę na terenie województwa lubuskiego od co najmniej 5 lat liczonych od dnia złożenia wniosku o dofinansowanie. Czy powyższe kryterium będzie spełnione, gdy w przypadku projektu partnerskiego to Partner (nie Lider) będzie posiadał (min. 5 lat) siedzibę na terenie woj. lubuskiego?</w:t>
      </w:r>
    </w:p>
    <w:p w14:paraId="547F1398" w14:textId="77777777" w:rsidR="008343F2" w:rsidRPr="00D25CE2" w:rsidRDefault="008343F2" w:rsidP="008343F2">
      <w:pPr>
        <w:pStyle w:val="Akapitzlist"/>
        <w:spacing w:line="240" w:lineRule="auto"/>
        <w:rPr>
          <w:rFonts w:cs="Arial"/>
        </w:rPr>
      </w:pPr>
    </w:p>
    <w:p w14:paraId="1BD8C121" w14:textId="77777777" w:rsidR="007253A2" w:rsidRPr="00D25CE2" w:rsidRDefault="008343F2" w:rsidP="007253A2">
      <w:pPr>
        <w:pStyle w:val="Akapitzlist"/>
        <w:spacing w:line="240" w:lineRule="auto"/>
        <w:rPr>
          <w:rFonts w:cs="Arial"/>
        </w:rPr>
      </w:pPr>
      <w:r w:rsidRPr="00D25CE2">
        <w:rPr>
          <w:rFonts w:cs="Arial"/>
          <w:b/>
          <w:bCs/>
        </w:rPr>
        <w:t>Odp. ION</w:t>
      </w:r>
      <w:r w:rsidRPr="00D25CE2">
        <w:rPr>
          <w:rFonts w:cs="Arial"/>
        </w:rPr>
        <w:t xml:space="preserve">: </w:t>
      </w:r>
      <w:r w:rsidR="007253A2" w:rsidRPr="00D25CE2">
        <w:rPr>
          <w:rFonts w:cs="Arial"/>
        </w:rPr>
        <w:t xml:space="preserve">Kryterium premiujące nr 2 Wnioskodawca posiada główną siedzibę na terenie województwa lubuskiego od co najmniej 5 lat liczonych od dnia złożenia wniosku o dofinansowanie odnosi się wyłącznie do Wnioskodawcy. </w:t>
      </w:r>
    </w:p>
    <w:p w14:paraId="6575C7EF" w14:textId="77777777" w:rsidR="007253A2" w:rsidRPr="00D25CE2" w:rsidRDefault="007253A2" w:rsidP="007253A2">
      <w:pPr>
        <w:pStyle w:val="Akapitzlist"/>
        <w:spacing w:line="240" w:lineRule="auto"/>
        <w:rPr>
          <w:rFonts w:cs="Arial"/>
        </w:rPr>
      </w:pPr>
    </w:p>
    <w:p w14:paraId="7283F775" w14:textId="77777777" w:rsidR="007253A2" w:rsidRPr="00D25CE2" w:rsidRDefault="007253A2" w:rsidP="007253A2">
      <w:pPr>
        <w:pStyle w:val="Akapitzlist"/>
        <w:spacing w:line="240" w:lineRule="auto"/>
        <w:rPr>
          <w:rFonts w:cs="Arial"/>
        </w:rPr>
      </w:pPr>
      <w:r w:rsidRPr="00D25CE2">
        <w:rPr>
          <w:rFonts w:cs="Arial"/>
        </w:rPr>
        <w:t xml:space="preserve">Zgodnie z art. 2 pkt 34) Ustawy z dnia 28 kwietnia 2022 r. o zasadach realizacji zadań finansowanych ze środków europejskich w perspektywie finansowej 2021-2027, Wnioskodawcą jest podmiot, który złożył wniosek o dofinansowanie, niezasadne zatem jest przyznanie punktów za spełnianie rzeczonego kryterium premiującego w przypadku, gdy to partner spełnia jego założenia. </w:t>
      </w:r>
    </w:p>
    <w:p w14:paraId="4BB94953" w14:textId="77777777" w:rsidR="007253A2" w:rsidRPr="00D25CE2" w:rsidRDefault="007253A2" w:rsidP="007253A2">
      <w:pPr>
        <w:pStyle w:val="Akapitzlist"/>
        <w:spacing w:line="240" w:lineRule="auto"/>
        <w:rPr>
          <w:rFonts w:cs="Arial"/>
        </w:rPr>
      </w:pPr>
      <w:r w:rsidRPr="00D25CE2">
        <w:rPr>
          <w:rFonts w:cs="Arial"/>
        </w:rPr>
        <w:t>Celem kryterium jest premiowanie Wnioskodawców, którzy posiadają doświadczenie w realizacji działań na terenie województwa lubuskiego, znają jego specyfikę, co będzie miało przełożenie na skuteczne przeprowadzenie rekrutacji do projektu oraz zapewnienie uczestnikom wsparcia zgodnego zarówno z ich potrzebami jak i uwarunkowaniami regionu.</w:t>
      </w:r>
    </w:p>
    <w:p w14:paraId="1E3EDEE1" w14:textId="77777777" w:rsidR="007253A2" w:rsidRPr="00D25CE2" w:rsidRDefault="007253A2" w:rsidP="007253A2">
      <w:pPr>
        <w:pStyle w:val="Akapitzlist"/>
        <w:spacing w:line="240" w:lineRule="auto"/>
        <w:rPr>
          <w:rFonts w:cs="Arial"/>
        </w:rPr>
      </w:pPr>
    </w:p>
    <w:p w14:paraId="6CF91C87" w14:textId="77777777" w:rsidR="007253A2" w:rsidRPr="00D25CE2" w:rsidRDefault="007253A2" w:rsidP="007253A2">
      <w:pPr>
        <w:pStyle w:val="Akapitzlist"/>
        <w:spacing w:line="240" w:lineRule="auto"/>
        <w:rPr>
          <w:rFonts w:cs="Arial"/>
        </w:rPr>
      </w:pPr>
      <w:r w:rsidRPr="00D25CE2">
        <w:rPr>
          <w:rFonts w:cs="Arial"/>
        </w:rPr>
        <w:t xml:space="preserve">Jednocześnie zwracamy uwagę, że zgodnie z zapisami ww. ustawy i Regulaminu naboru, partnerem wiodącym może być wyłącznie podmiot o potencjale ekonomicznym zapewniającym prawidłową realizację projektu partnerskiego. </w:t>
      </w:r>
    </w:p>
    <w:p w14:paraId="2BC84920" w14:textId="77777777" w:rsidR="007253A2" w:rsidRPr="00D25CE2" w:rsidRDefault="007253A2" w:rsidP="007253A2">
      <w:pPr>
        <w:pStyle w:val="Akapitzlist"/>
        <w:spacing w:line="240" w:lineRule="auto"/>
        <w:rPr>
          <w:rFonts w:cs="Arial"/>
        </w:rPr>
      </w:pPr>
    </w:p>
    <w:p w14:paraId="1854465F" w14:textId="3DAA219F" w:rsidR="008343F2" w:rsidRPr="00D25CE2" w:rsidRDefault="007253A2" w:rsidP="007253A2">
      <w:pPr>
        <w:pStyle w:val="Akapitzlist"/>
        <w:spacing w:line="240" w:lineRule="auto"/>
        <w:rPr>
          <w:rFonts w:cs="Arial"/>
        </w:rPr>
      </w:pPr>
      <w:r w:rsidRPr="00D25CE2">
        <w:rPr>
          <w:rFonts w:cs="Arial"/>
        </w:rPr>
        <w:t>Konkludując, powyższe kryterium nie będzie spełnione, gdy w przypadku projektu partnerskiego to Partner (nie Lider) będzie posiadał siedzibę na terenie województwa lubuskiego.</w:t>
      </w:r>
    </w:p>
    <w:p w14:paraId="048D10C2" w14:textId="614D3776" w:rsidR="008343F2" w:rsidRPr="00D25CE2" w:rsidRDefault="008343F2" w:rsidP="008343F2">
      <w:pPr>
        <w:pStyle w:val="Akapitzlist"/>
        <w:spacing w:line="240" w:lineRule="auto"/>
        <w:rPr>
          <w:rFonts w:cs="Arial"/>
        </w:rPr>
      </w:pPr>
    </w:p>
    <w:p w14:paraId="11A128E6" w14:textId="77777777" w:rsidR="00C41E37" w:rsidRPr="00D25CE2" w:rsidRDefault="00C41E37" w:rsidP="008343F2">
      <w:pPr>
        <w:pStyle w:val="Akapitzlist"/>
        <w:spacing w:line="240" w:lineRule="auto"/>
        <w:rPr>
          <w:rFonts w:cs="Arial"/>
        </w:rPr>
      </w:pPr>
    </w:p>
    <w:p w14:paraId="29717FBD" w14:textId="77777777" w:rsidR="00C41E37" w:rsidRPr="00D25CE2" w:rsidRDefault="00C41E37" w:rsidP="008343F2">
      <w:pPr>
        <w:pStyle w:val="Akapitzlist"/>
        <w:spacing w:line="240" w:lineRule="auto"/>
        <w:rPr>
          <w:rFonts w:cs="Arial"/>
        </w:rPr>
      </w:pPr>
    </w:p>
    <w:p w14:paraId="290A0F5E" w14:textId="77777777" w:rsidR="00C41E37" w:rsidRPr="00D25CE2" w:rsidRDefault="00C41E37" w:rsidP="008343F2">
      <w:pPr>
        <w:pStyle w:val="Akapitzlist"/>
        <w:spacing w:line="240" w:lineRule="auto"/>
        <w:rPr>
          <w:rFonts w:cs="Arial"/>
        </w:rPr>
      </w:pPr>
    </w:p>
    <w:p w14:paraId="470493E6" w14:textId="77777777" w:rsidR="00C41E37" w:rsidRPr="00D25CE2" w:rsidRDefault="00C41E37" w:rsidP="008343F2">
      <w:pPr>
        <w:pStyle w:val="Akapitzlist"/>
        <w:spacing w:line="240" w:lineRule="auto"/>
        <w:rPr>
          <w:rFonts w:cs="Arial"/>
        </w:rPr>
      </w:pPr>
    </w:p>
    <w:p w14:paraId="51722134" w14:textId="77777777" w:rsidR="00C41E37" w:rsidRPr="00D25CE2" w:rsidRDefault="00C41E37" w:rsidP="00C41E37">
      <w:pPr>
        <w:pStyle w:val="Akapitzlist"/>
        <w:numPr>
          <w:ilvl w:val="0"/>
          <w:numId w:val="10"/>
        </w:numPr>
        <w:spacing w:line="240" w:lineRule="auto"/>
        <w:rPr>
          <w:rFonts w:cs="Arial"/>
        </w:rPr>
      </w:pPr>
      <w:r w:rsidRPr="00D25CE2">
        <w:rPr>
          <w:rFonts w:cs="Arial"/>
          <w:b/>
          <w:bCs/>
        </w:rPr>
        <w:lastRenderedPageBreak/>
        <w:t>Zgodnie z regulaminem: "</w:t>
      </w:r>
      <w:r w:rsidRPr="00D25CE2">
        <w:rPr>
          <w:rFonts w:cs="Arial"/>
          <w:b/>
          <w:bCs/>
          <w:i/>
          <w:iCs/>
        </w:rPr>
        <w:t>Stażyście w okresie odbywania stażu przysługuje stypendium w wysokości 120% kwoty zasiłku, o którym mowa w art. 72 ust. 1 pkt 1; art. 80 stosuje się odpowiednio.</w:t>
      </w:r>
      <w:r w:rsidRPr="00D25CE2">
        <w:rPr>
          <w:rFonts w:cs="Arial"/>
          <w:b/>
          <w:bCs/>
        </w:rPr>
        <w:t>". W związku z tym</w:t>
      </w:r>
      <w:r w:rsidRPr="00D25CE2">
        <w:rPr>
          <w:rFonts w:cs="Arial"/>
        </w:rPr>
        <w:t>:</w:t>
      </w:r>
    </w:p>
    <w:p w14:paraId="2270AC39" w14:textId="77777777" w:rsidR="00C41E37" w:rsidRPr="00D25CE2" w:rsidRDefault="00C41E37" w:rsidP="00C41E37">
      <w:pPr>
        <w:pStyle w:val="Akapitzlist"/>
        <w:numPr>
          <w:ilvl w:val="0"/>
          <w:numId w:val="12"/>
        </w:numPr>
        <w:spacing w:line="240" w:lineRule="auto"/>
        <w:rPr>
          <w:rFonts w:cs="Arial"/>
        </w:rPr>
      </w:pPr>
      <w:r w:rsidRPr="00D25CE2">
        <w:rPr>
          <w:rFonts w:cs="Arial"/>
        </w:rPr>
        <w:t>Komu w okresie odbywania stażu przysługuje stypendium?</w:t>
      </w:r>
    </w:p>
    <w:p w14:paraId="578BC280" w14:textId="77777777" w:rsidR="00C41E37" w:rsidRPr="00D25CE2" w:rsidRDefault="00C41E37" w:rsidP="00C41E37">
      <w:pPr>
        <w:pStyle w:val="Akapitzlist"/>
        <w:numPr>
          <w:ilvl w:val="0"/>
          <w:numId w:val="12"/>
        </w:numPr>
        <w:spacing w:line="240" w:lineRule="auto"/>
        <w:rPr>
          <w:rFonts w:cs="Arial"/>
        </w:rPr>
      </w:pPr>
      <w:r w:rsidRPr="00D25CE2">
        <w:rPr>
          <w:rFonts w:cs="Arial"/>
        </w:rPr>
        <w:t>Czy stypendium w okresie odbywania stażu przysługuje wyłącznie osobom bezrobotnym, czy świadczenie (stypendium) przysługuje również osobom zatrudnionym i lub prowadzącym własną działalność?</w:t>
      </w:r>
    </w:p>
    <w:p w14:paraId="53C9A856" w14:textId="351CFF96" w:rsidR="00C41E37" w:rsidRPr="00D25CE2" w:rsidRDefault="00C41E37" w:rsidP="00C41E37">
      <w:pPr>
        <w:pStyle w:val="Akapitzlist"/>
        <w:numPr>
          <w:ilvl w:val="0"/>
          <w:numId w:val="12"/>
        </w:numPr>
        <w:spacing w:line="240" w:lineRule="auto"/>
        <w:rPr>
          <w:rFonts w:cs="Arial"/>
        </w:rPr>
      </w:pPr>
      <w:r w:rsidRPr="00D25CE2">
        <w:rPr>
          <w:rFonts w:cs="Arial"/>
        </w:rPr>
        <w:t>W przypadku gdy stypendium w okresie odbywania stażu przysługuje również osobom zatrudnionym i lub prowadzącym własną działalność, jaką metodologię należy przyjąć, aby obliczyć wysokość stypendium?</w:t>
      </w:r>
    </w:p>
    <w:p w14:paraId="53D7BC3C" w14:textId="77777777" w:rsidR="00C41E37" w:rsidRPr="00D25CE2" w:rsidRDefault="00C41E37" w:rsidP="00C41E37">
      <w:pPr>
        <w:spacing w:line="240" w:lineRule="auto"/>
        <w:rPr>
          <w:rFonts w:cs="Arial"/>
        </w:rPr>
      </w:pPr>
    </w:p>
    <w:p w14:paraId="55CABD41" w14:textId="7E814DBD" w:rsidR="008343F2" w:rsidRPr="00D25CE2" w:rsidRDefault="00C41E37" w:rsidP="00C41E37">
      <w:pPr>
        <w:pStyle w:val="Akapitzlist"/>
        <w:spacing w:line="240" w:lineRule="auto"/>
        <w:rPr>
          <w:rFonts w:cs="Arial"/>
        </w:rPr>
      </w:pPr>
      <w:r w:rsidRPr="00D25CE2">
        <w:rPr>
          <w:rFonts w:cs="Arial"/>
          <w:b/>
          <w:bCs/>
        </w:rPr>
        <w:t>Odp. ION</w:t>
      </w:r>
      <w:r w:rsidRPr="00D25CE2">
        <w:rPr>
          <w:rFonts w:cs="Arial"/>
        </w:rPr>
        <w:t xml:space="preserve">: </w:t>
      </w:r>
    </w:p>
    <w:p w14:paraId="7D95DFB9" w14:textId="7F488626" w:rsidR="00C41E37" w:rsidRPr="00D25CE2" w:rsidRDefault="00C41E37" w:rsidP="00C41E37">
      <w:pPr>
        <w:pStyle w:val="Akapitzlist"/>
        <w:numPr>
          <w:ilvl w:val="0"/>
          <w:numId w:val="13"/>
        </w:numPr>
        <w:spacing w:line="240" w:lineRule="auto"/>
        <w:rPr>
          <w:rFonts w:cs="Arial"/>
        </w:rPr>
      </w:pPr>
      <w:r w:rsidRPr="00D25CE2">
        <w:rPr>
          <w:rFonts w:cs="Arial"/>
        </w:rPr>
        <w:t>Stypendium stażowe przysługuje uczestnikowi projektu, który został skierowany na formę wsparcia w postaci stażu.</w:t>
      </w:r>
    </w:p>
    <w:p w14:paraId="0AFB79E3" w14:textId="1DDCAED1" w:rsidR="00C41E37" w:rsidRPr="00D25CE2" w:rsidRDefault="00C41E37" w:rsidP="00C41E37">
      <w:pPr>
        <w:pStyle w:val="Akapitzlist"/>
        <w:numPr>
          <w:ilvl w:val="0"/>
          <w:numId w:val="13"/>
        </w:numPr>
        <w:spacing w:line="240" w:lineRule="auto"/>
        <w:rPr>
          <w:rFonts w:cs="Arial"/>
        </w:rPr>
      </w:pPr>
      <w:r w:rsidRPr="00D25CE2">
        <w:rPr>
          <w:rFonts w:cs="Arial"/>
        </w:rPr>
        <w:t>Stypendium stażowe przysługuje każdemu uczestnikowi, który odbywa staż w ramach projektu, w tym również osobie zatrudnionej czy też prowadzącej działalność gospodarczą. Należy jednak pamiętać, że uczestnik projektu musi wpisywać się w grupę docelową określoną w</w:t>
      </w:r>
      <w:r w:rsidR="006B03E3" w:rsidRPr="00D25CE2">
        <w:rPr>
          <w:rFonts w:cs="Arial"/>
        </w:rPr>
        <w:t> </w:t>
      </w:r>
      <w:r w:rsidRPr="00D25CE2">
        <w:rPr>
          <w:rFonts w:cs="Arial"/>
          <w:i/>
          <w:iCs/>
        </w:rPr>
        <w:t>Regulaminie naboru</w:t>
      </w:r>
      <w:r w:rsidRPr="00D25CE2">
        <w:rPr>
          <w:rFonts w:cs="Arial"/>
        </w:rPr>
        <w:t>.</w:t>
      </w:r>
    </w:p>
    <w:p w14:paraId="232FA618" w14:textId="7F477681" w:rsidR="00C41E37" w:rsidRPr="00D25CE2" w:rsidRDefault="00C41E37" w:rsidP="00C41E37">
      <w:pPr>
        <w:pStyle w:val="Akapitzlist"/>
        <w:numPr>
          <w:ilvl w:val="0"/>
          <w:numId w:val="13"/>
        </w:numPr>
        <w:spacing w:line="240" w:lineRule="auto"/>
        <w:rPr>
          <w:rFonts w:cs="Arial"/>
        </w:rPr>
      </w:pPr>
      <w:r w:rsidRPr="00D25CE2">
        <w:rPr>
          <w:rFonts w:cs="Arial"/>
        </w:rPr>
        <w:t xml:space="preserve">Wysokość stypendium za pełny miesiąc odbywania stażu wynosi 120% kwoty zasiłku, o którym mowa w art. w art. 72 ust. 1 pkt 1 ustawy z dnia z dnia 20 kwietnia 2004 r. </w:t>
      </w:r>
      <w:r w:rsidRPr="00D25CE2">
        <w:rPr>
          <w:rFonts w:cs="Arial"/>
          <w:i/>
          <w:iCs/>
        </w:rPr>
        <w:t>o promocji zatrudnienia i instytucjach rynku pracy</w:t>
      </w:r>
      <w:r w:rsidRPr="00D25CE2">
        <w:rPr>
          <w:rFonts w:cs="Arial"/>
        </w:rPr>
        <w:t>. Wysokość stypendium za niepełny miesiąc ustala się, dzieląc kwotę ww. stypendium przez 30 i mnożąc przez liczbę dni kalendarzowych przypadających w okresie, za który świadczenie przysługuje.</w:t>
      </w:r>
    </w:p>
    <w:p w14:paraId="05C58241" w14:textId="77777777" w:rsidR="00AB4A2A" w:rsidRPr="00D25CE2" w:rsidRDefault="00AB4A2A" w:rsidP="00AB4A2A">
      <w:pPr>
        <w:pStyle w:val="Akapitzlist"/>
        <w:spacing w:line="240" w:lineRule="auto"/>
        <w:ind w:left="1440"/>
        <w:rPr>
          <w:rFonts w:cs="Arial"/>
        </w:rPr>
      </w:pPr>
    </w:p>
    <w:p w14:paraId="588A25B8" w14:textId="30635559" w:rsidR="00C41E37" w:rsidRPr="00D25CE2" w:rsidRDefault="00AB4A2A" w:rsidP="001302D1">
      <w:pPr>
        <w:pStyle w:val="Akapitzlist"/>
        <w:spacing w:line="240" w:lineRule="auto"/>
        <w:ind w:left="1440"/>
        <w:rPr>
          <w:rFonts w:cs="Arial"/>
        </w:rPr>
      </w:pPr>
      <w:r w:rsidRPr="00D25CE2">
        <w:rPr>
          <w:rFonts w:cs="Arial"/>
        </w:rPr>
        <w:t>Powyższe wynika z zapisów „Wytycznych dotyczących realizacji projektów z udziałem środków Europejskiego Funduszu Społecznego Plus w regionalnych programach na lata 2021–2027”, zgodnie z którymi w sytuacji, gdy w projektach skierowanych do osób pracujących zatrudnionych na podstawie umów krótkoterminowych, umów cywilnoprawnych, ubogich pracujących, osób odchodzących z rolnictwa, są stosowane instrumenty i usługi rynku pracy analogiczne jak wskazane w ustawie o promocji zatrudnienia i instytucjach rynku pracy, to są one realizowane w sposób i na zasadach określonych w tej ustawie i odpowiednich aktach wykonawczych do ustawy.</w:t>
      </w:r>
    </w:p>
    <w:p w14:paraId="1842253D" w14:textId="77777777" w:rsidR="00C41E37" w:rsidRPr="00D25CE2" w:rsidRDefault="00C41E37" w:rsidP="001302D1">
      <w:pPr>
        <w:spacing w:line="240" w:lineRule="auto"/>
        <w:rPr>
          <w:rFonts w:cs="Arial"/>
        </w:rPr>
      </w:pPr>
    </w:p>
    <w:p w14:paraId="36DEF8B3" w14:textId="47FFA990" w:rsidR="001302D1" w:rsidRPr="00D25CE2" w:rsidRDefault="001302D1" w:rsidP="004637C8">
      <w:pPr>
        <w:pStyle w:val="Akapitzlist"/>
        <w:numPr>
          <w:ilvl w:val="0"/>
          <w:numId w:val="10"/>
        </w:numPr>
        <w:spacing w:line="240" w:lineRule="auto"/>
        <w:ind w:hanging="294"/>
        <w:rPr>
          <w:rFonts w:cs="Arial"/>
        </w:rPr>
      </w:pPr>
      <w:r w:rsidRPr="00D25CE2">
        <w:rPr>
          <w:rFonts w:cs="Arial"/>
          <w:b/>
          <w:bCs/>
        </w:rPr>
        <w:t>W regulaminie wskazano, iż: "</w:t>
      </w:r>
      <w:r w:rsidRPr="00D25CE2">
        <w:rPr>
          <w:rFonts w:cs="Arial"/>
          <w:b/>
          <w:bCs/>
          <w:i/>
          <w:iCs/>
        </w:rPr>
        <w:t>Uczestnikowi w okresie odbywania szkolenia, na które został skierowany przysługuje stypendium szkoleniowe w wysokości 120% zasiłku, o którym mowa w art. 72 ust. 1 pkt 1 ustawy o promocji zatrudnienia i instytucjach rynku pracy, jeżeli miesięczny wymiar godzin szkolenia wynosi co najmniej 150 godzin; w przypadku niższego miesięcznego wymiaru godzin szkolenia wysokość stypendium ustala się proporcjonalnie, z tym że stypendium nie może być niższe niż 20% zasiłku, o którym mowa w art. 72 ust. 1 pkt 1 ustawy o promocji zatrudnienia i instytucjach rynku pracy. W uzasadnionych przypadkach uczestnik może dobrowolnie zrezygnować z otrzymywania stypendium szkoleniowego.</w:t>
      </w:r>
      <w:r w:rsidRPr="00D25CE2">
        <w:rPr>
          <w:rFonts w:cs="Arial"/>
          <w:b/>
          <w:bCs/>
        </w:rPr>
        <w:t>"</w:t>
      </w:r>
    </w:p>
    <w:p w14:paraId="2CD3615B" w14:textId="77777777" w:rsidR="001302D1" w:rsidRPr="00D25CE2" w:rsidRDefault="001302D1" w:rsidP="001302D1">
      <w:pPr>
        <w:pStyle w:val="Akapitzlist"/>
        <w:numPr>
          <w:ilvl w:val="0"/>
          <w:numId w:val="15"/>
        </w:numPr>
        <w:spacing w:line="240" w:lineRule="auto"/>
        <w:rPr>
          <w:rFonts w:cs="Arial"/>
        </w:rPr>
      </w:pPr>
      <w:r w:rsidRPr="00D25CE2">
        <w:rPr>
          <w:rFonts w:cs="Arial"/>
        </w:rPr>
        <w:t>Komu w okresie odbywania szkolenia, z wyłączeniem osób bezrobotnych, przysługuje stypendium szkoleniowe?</w:t>
      </w:r>
    </w:p>
    <w:p w14:paraId="444AB4A7" w14:textId="7151659E" w:rsidR="001302D1" w:rsidRPr="00D25CE2" w:rsidRDefault="001302D1" w:rsidP="001302D1">
      <w:pPr>
        <w:pStyle w:val="Akapitzlist"/>
        <w:numPr>
          <w:ilvl w:val="0"/>
          <w:numId w:val="15"/>
        </w:numPr>
        <w:spacing w:line="240" w:lineRule="auto"/>
        <w:rPr>
          <w:rFonts w:cs="Arial"/>
        </w:rPr>
      </w:pPr>
      <w:r w:rsidRPr="00D25CE2">
        <w:rPr>
          <w:rFonts w:cs="Arial"/>
        </w:rPr>
        <w:t>Czy stypendium szkoleniowe w okresie odbywania szkolenia przysługuje wyłącznie osobom bezrobotnym, czy świadczenie (stypendium szkoleniowe) przysługuje również osobom zatrudnionym i</w:t>
      </w:r>
      <w:r w:rsidR="00733563" w:rsidRPr="00D25CE2">
        <w:rPr>
          <w:rFonts w:cs="Arial"/>
        </w:rPr>
        <w:t> </w:t>
      </w:r>
      <w:r w:rsidRPr="00D25CE2">
        <w:rPr>
          <w:rFonts w:cs="Arial"/>
        </w:rPr>
        <w:t>lub prowadzącym własną działalność?</w:t>
      </w:r>
    </w:p>
    <w:p w14:paraId="01014749" w14:textId="77777777" w:rsidR="001302D1" w:rsidRPr="00D25CE2" w:rsidRDefault="001302D1" w:rsidP="001302D1">
      <w:pPr>
        <w:pStyle w:val="Akapitzlist"/>
        <w:numPr>
          <w:ilvl w:val="0"/>
          <w:numId w:val="15"/>
        </w:numPr>
        <w:spacing w:line="240" w:lineRule="auto"/>
        <w:rPr>
          <w:rFonts w:cs="Arial"/>
        </w:rPr>
      </w:pPr>
      <w:r w:rsidRPr="00D25CE2">
        <w:rPr>
          <w:rFonts w:cs="Arial"/>
        </w:rPr>
        <w:t xml:space="preserve">W przypadku gdy stypendium szkoleniowe w okresie odbywania szkolenia przysługuje również osobom zatrudnionym i lub prowadzącym własną </w:t>
      </w:r>
      <w:r w:rsidRPr="00D25CE2">
        <w:rPr>
          <w:rFonts w:cs="Arial"/>
        </w:rPr>
        <w:lastRenderedPageBreak/>
        <w:t>działalność, jaką metodologię należy przyjąć, aby obliczyć wysokość stypendium?</w:t>
      </w:r>
    </w:p>
    <w:p w14:paraId="286459BD" w14:textId="77777777" w:rsidR="001302D1" w:rsidRPr="00D25CE2" w:rsidRDefault="001302D1" w:rsidP="001302D1">
      <w:pPr>
        <w:pStyle w:val="Akapitzlist"/>
        <w:spacing w:line="240" w:lineRule="auto"/>
        <w:rPr>
          <w:rFonts w:cs="Arial"/>
        </w:rPr>
      </w:pPr>
    </w:p>
    <w:p w14:paraId="3228C61A" w14:textId="48D04DCC" w:rsidR="001302D1" w:rsidRPr="00D25CE2" w:rsidRDefault="007525BC" w:rsidP="00EC3B35">
      <w:pPr>
        <w:pStyle w:val="Akapitzlist"/>
        <w:spacing w:line="240" w:lineRule="auto"/>
        <w:rPr>
          <w:rFonts w:cs="Arial"/>
          <w:b/>
          <w:bCs/>
        </w:rPr>
      </w:pPr>
      <w:r w:rsidRPr="00D25CE2">
        <w:rPr>
          <w:rFonts w:cs="Arial"/>
          <w:b/>
          <w:bCs/>
        </w:rPr>
        <w:t>Odp. ION:</w:t>
      </w:r>
    </w:p>
    <w:p w14:paraId="02939C84" w14:textId="127179D6" w:rsidR="007525BC" w:rsidRPr="00D25CE2" w:rsidRDefault="007525BC" w:rsidP="007525BC">
      <w:pPr>
        <w:pStyle w:val="Akapitzlist"/>
        <w:numPr>
          <w:ilvl w:val="0"/>
          <w:numId w:val="16"/>
        </w:numPr>
        <w:spacing w:line="240" w:lineRule="auto"/>
        <w:rPr>
          <w:rFonts w:cs="Arial"/>
        </w:rPr>
      </w:pPr>
      <w:r w:rsidRPr="00D25CE2">
        <w:rPr>
          <w:rFonts w:cs="Arial"/>
        </w:rPr>
        <w:t>Stypendium szkoleniowe przysługuje uczestnikowi projektu, który został skierowany na formę wsparcia w postaci szkolenia.</w:t>
      </w:r>
    </w:p>
    <w:p w14:paraId="11521D65" w14:textId="3502EF19" w:rsidR="007525BC" w:rsidRPr="00D25CE2" w:rsidRDefault="007525BC" w:rsidP="007525BC">
      <w:pPr>
        <w:pStyle w:val="Akapitzlist"/>
        <w:numPr>
          <w:ilvl w:val="0"/>
          <w:numId w:val="16"/>
        </w:numPr>
        <w:spacing w:line="240" w:lineRule="auto"/>
        <w:rPr>
          <w:rFonts w:cs="Arial"/>
        </w:rPr>
      </w:pPr>
      <w:r w:rsidRPr="00D25CE2">
        <w:rPr>
          <w:rFonts w:cs="Arial"/>
        </w:rPr>
        <w:t xml:space="preserve">Stypendium szkoleniowe przysługuje każdemu uczestnikowi, który odbywa szkolenie w ramach projektu, w tym również osobie zatrudnionej czy też prowadzącej działalność gospodarczą. Należy jednak pamiętać, że uczestnik projektu musi wpisywać się w grupę docelową określoną w </w:t>
      </w:r>
      <w:r w:rsidRPr="00D25CE2">
        <w:rPr>
          <w:rFonts w:cs="Arial"/>
          <w:i/>
          <w:iCs/>
        </w:rPr>
        <w:t>Regulaminie naboru</w:t>
      </w:r>
      <w:r w:rsidRPr="00D25CE2">
        <w:rPr>
          <w:rFonts w:cs="Arial"/>
        </w:rPr>
        <w:t>.</w:t>
      </w:r>
    </w:p>
    <w:p w14:paraId="48463914" w14:textId="77777777" w:rsidR="007525BC" w:rsidRPr="00D25CE2" w:rsidRDefault="007525BC" w:rsidP="007525BC">
      <w:pPr>
        <w:pStyle w:val="Akapitzlist"/>
        <w:numPr>
          <w:ilvl w:val="0"/>
          <w:numId w:val="16"/>
        </w:numPr>
        <w:spacing w:line="240" w:lineRule="auto"/>
        <w:rPr>
          <w:rFonts w:cs="Arial"/>
        </w:rPr>
      </w:pPr>
      <w:r w:rsidRPr="00D25CE2">
        <w:rPr>
          <w:rFonts w:cs="Arial"/>
        </w:rPr>
        <w:t xml:space="preserve">Wysokość stypendium szkoleniowego wynosi 120% zasiłku, o którym mowa w art. 72 ust. 1 pkt 1 ustawy </w:t>
      </w:r>
      <w:r w:rsidRPr="00D25CE2">
        <w:rPr>
          <w:rFonts w:cs="Arial"/>
          <w:i/>
          <w:iCs/>
        </w:rPr>
        <w:t>o promocji zatrudnienia i instytucjach rynku pracy</w:t>
      </w:r>
      <w:r w:rsidRPr="00D25CE2">
        <w:rPr>
          <w:rFonts w:cs="Arial"/>
        </w:rPr>
        <w:t xml:space="preserve">, jeżeli miesięczny wymiar godzin szkolenia wynosi co najmniej 150 godzin. W przypadku niższego miesięcznego wymiaru godzin szkolenia wysokość stypendium ustala się proporcjonalnie dzieląc kwotę ww. stypendium przez 150 i mnożąc przez liczbę godzin odbytego szkolenia, z tym że stypendium nie może być niższe niż 20% zasiłku, o którym mowa w art. 72 ust. 1 pkt 1 ustawy </w:t>
      </w:r>
      <w:r w:rsidRPr="00D25CE2">
        <w:rPr>
          <w:rFonts w:cs="Arial"/>
          <w:i/>
          <w:iCs/>
        </w:rPr>
        <w:t>o promocji zatrudnienia i instytucjach rynku pracy</w:t>
      </w:r>
      <w:r w:rsidRPr="00D25CE2">
        <w:rPr>
          <w:rFonts w:cs="Arial"/>
        </w:rPr>
        <w:t>.</w:t>
      </w:r>
    </w:p>
    <w:p w14:paraId="68D19CE9" w14:textId="77777777" w:rsidR="007525BC" w:rsidRPr="00D25CE2" w:rsidRDefault="007525BC" w:rsidP="007525BC">
      <w:pPr>
        <w:pStyle w:val="Akapitzlist"/>
        <w:spacing w:line="240" w:lineRule="auto"/>
        <w:ind w:left="1440"/>
        <w:rPr>
          <w:rFonts w:cs="Arial"/>
        </w:rPr>
      </w:pPr>
    </w:p>
    <w:p w14:paraId="23976831" w14:textId="48319918" w:rsidR="007525BC" w:rsidRPr="00D25CE2" w:rsidRDefault="00733563" w:rsidP="007525BC">
      <w:pPr>
        <w:pStyle w:val="Akapitzlist"/>
        <w:spacing w:line="240" w:lineRule="auto"/>
        <w:ind w:left="1440"/>
        <w:rPr>
          <w:rFonts w:cs="Arial"/>
        </w:rPr>
      </w:pPr>
      <w:r w:rsidRPr="00D25CE2">
        <w:rPr>
          <w:rFonts w:cs="Arial"/>
        </w:rPr>
        <w:t>Powyższe wynika</w:t>
      </w:r>
      <w:r w:rsidR="007525BC" w:rsidRPr="00D25CE2">
        <w:rPr>
          <w:rFonts w:cs="Arial"/>
        </w:rPr>
        <w:t xml:space="preserve"> z zapisów „Wytycznych dotyczących realizacji projektów z udziałem środków Europejskiego Funduszu Społecznego Plus w regionalnych programach na lata 2021–2027”, zgodnie z którymi w sytuacji, gdy w projektach skierowanych do osób pracujących zatrudnionych na podstawie umów krótkoterminowych, umów cywilnoprawnych, ubogich pracujących, osób odchodzących z rolnictwa, są stosowane instrumenty i usługi rynku pracy analogiczne jak wskazane w ustawie o promocji zatrudnienia i instytucjach rynku pracy, to są one realizowane w sposób i na zasadach określonych w tej ustawie i odpowiednich aktach wykonawczych do ustawy.</w:t>
      </w:r>
    </w:p>
    <w:p w14:paraId="72A3CF23" w14:textId="114E548C" w:rsidR="00F7724D" w:rsidRPr="00D25CE2" w:rsidRDefault="00F7724D" w:rsidP="007525BC">
      <w:pPr>
        <w:pStyle w:val="Akapitzlist"/>
        <w:spacing w:line="240" w:lineRule="auto"/>
        <w:ind w:left="1440"/>
        <w:rPr>
          <w:rFonts w:cs="Arial"/>
        </w:rPr>
      </w:pPr>
    </w:p>
    <w:p w14:paraId="1DAE550A" w14:textId="77777777" w:rsidR="00F7724D" w:rsidRPr="00D25CE2" w:rsidRDefault="00F7724D" w:rsidP="00F7724D">
      <w:pPr>
        <w:spacing w:line="240" w:lineRule="auto"/>
        <w:ind w:left="709" w:hanging="283"/>
        <w:rPr>
          <w:rFonts w:cs="Arial"/>
          <w:b/>
          <w:i/>
        </w:rPr>
      </w:pPr>
      <w:r w:rsidRPr="00D25CE2">
        <w:rPr>
          <w:rFonts w:cs="Arial"/>
          <w:b/>
        </w:rPr>
        <w:t>5.</w:t>
      </w:r>
      <w:r w:rsidRPr="00D25CE2">
        <w:rPr>
          <w:rFonts w:cs="Arial"/>
          <w:b/>
          <w:i/>
        </w:rPr>
        <w:t xml:space="preserve"> Kryterium premiujące nr 3: Wnioskodawca w chwili złożenia wniosku o dofinansowanie posiada co najmniej 3-letnie doświadczenie w zakresie realizacji wsparcia na rzecz osób określonych jako grupa docelowa projektu, w zakresie zgodnym z celami Działania 6.2 FEWL 2021-2027.</w:t>
      </w:r>
    </w:p>
    <w:p w14:paraId="4401154F" w14:textId="77777777" w:rsidR="00F7724D" w:rsidRPr="00D25CE2" w:rsidRDefault="00F7724D" w:rsidP="00F7724D">
      <w:pPr>
        <w:spacing w:line="240" w:lineRule="auto"/>
        <w:rPr>
          <w:rFonts w:cs="Arial"/>
        </w:rPr>
      </w:pPr>
    </w:p>
    <w:p w14:paraId="789B45C5" w14:textId="77777777" w:rsidR="00F7724D" w:rsidRPr="00D25CE2" w:rsidRDefault="00F7724D" w:rsidP="00F7724D">
      <w:pPr>
        <w:numPr>
          <w:ilvl w:val="0"/>
          <w:numId w:val="17"/>
        </w:numPr>
        <w:spacing w:line="240" w:lineRule="auto"/>
        <w:ind w:left="1418" w:hanging="284"/>
        <w:rPr>
          <w:rFonts w:cs="Arial"/>
          <w:b/>
        </w:rPr>
      </w:pPr>
      <w:r w:rsidRPr="00D25CE2">
        <w:rPr>
          <w:rFonts w:cs="Arial"/>
          <w:b/>
        </w:rPr>
        <w:t>Posiadamy ponad 3-letnie doświadczenie we wsparciu w zakresie zgodnym z celami Działania 6.2 FEWL 2021-2027 na rzecz osób ubogich pracujących, osób zatrudnionych na umowach krótkoterminowych, osób pracujących na podstawie umów cywilno-prawnych oraz osób odchodzących z rolnictwa. Jednakże nie planujemy w projekcie objęcia wsparciem podgrupy "osoby odchodzące z rolnictwa". Czy w/w kryterium będzie spełnione, jeśli wspomniane ponad 3-letnie doświadczenie dotyczyło m.in. osób odchodzących z rolnictwa, a w przedmiotowym naborze ta grupa nie zostanie objęta wsparciem?</w:t>
      </w:r>
    </w:p>
    <w:p w14:paraId="6B110361" w14:textId="77777777" w:rsidR="00F7724D" w:rsidRPr="00D25CE2" w:rsidRDefault="00F7724D" w:rsidP="00F7724D">
      <w:pPr>
        <w:spacing w:line="240" w:lineRule="auto"/>
        <w:ind w:left="709"/>
        <w:rPr>
          <w:rFonts w:cs="Arial"/>
          <w:b/>
        </w:rPr>
      </w:pPr>
    </w:p>
    <w:p w14:paraId="0388B063" w14:textId="256CE918" w:rsidR="00F7724D" w:rsidRPr="00B8547F" w:rsidRDefault="00F7724D" w:rsidP="00B8547F">
      <w:pPr>
        <w:spacing w:line="240" w:lineRule="auto"/>
        <w:ind w:left="709"/>
        <w:rPr>
          <w:rFonts w:cs="Arial"/>
          <w:b/>
        </w:rPr>
      </w:pPr>
      <w:r w:rsidRPr="00D25CE2">
        <w:rPr>
          <w:rFonts w:cs="Arial"/>
          <w:b/>
        </w:rPr>
        <w:t>Odp. ION:</w:t>
      </w:r>
      <w:r w:rsidR="00B8547F">
        <w:rPr>
          <w:rFonts w:cs="Arial"/>
          <w:b/>
        </w:rPr>
        <w:t xml:space="preserve"> </w:t>
      </w:r>
      <w:r w:rsidRPr="00D25CE2">
        <w:rPr>
          <w:rFonts w:cs="Arial"/>
        </w:rPr>
        <w:t>W opisanej przez Państwa sytuacji kryterium premiujące nr 3 zostanie uznane za spełnione.</w:t>
      </w:r>
      <w:r w:rsidR="00B8547F">
        <w:rPr>
          <w:rFonts w:cs="Arial"/>
          <w:b/>
        </w:rPr>
        <w:t xml:space="preserve"> </w:t>
      </w:r>
      <w:bookmarkStart w:id="0" w:name="_GoBack"/>
      <w:bookmarkEnd w:id="0"/>
      <w:r w:rsidRPr="00D25CE2">
        <w:rPr>
          <w:rFonts w:cs="Arial"/>
        </w:rPr>
        <w:t>Jednocześnie przypominamy, że Wnioskodawca zobowiązany jest do przedstawienia we wniosku o dofinansowanie szczegółowych informacji potwierdzających spełnienie kryterium, w sposób pozwalający na jego jednoznaczną ocenę.</w:t>
      </w:r>
    </w:p>
    <w:p w14:paraId="5D34A510" w14:textId="47AD36B8" w:rsidR="00F7724D" w:rsidRPr="00D25CE2" w:rsidRDefault="00F7724D" w:rsidP="00F7724D">
      <w:pPr>
        <w:spacing w:line="240" w:lineRule="auto"/>
        <w:ind w:left="1418"/>
        <w:rPr>
          <w:rFonts w:cs="Arial"/>
        </w:rPr>
      </w:pPr>
    </w:p>
    <w:p w14:paraId="035C074A" w14:textId="61C1A536" w:rsidR="00F7724D" w:rsidRPr="00D25CE2" w:rsidRDefault="00D25CE2" w:rsidP="00B8547F">
      <w:pPr>
        <w:spacing w:line="240" w:lineRule="auto"/>
        <w:ind w:left="709" w:hanging="283"/>
        <w:rPr>
          <w:rFonts w:cs="Arial"/>
          <w:b/>
        </w:rPr>
      </w:pPr>
      <w:r w:rsidRPr="00D25CE2">
        <w:rPr>
          <w:rFonts w:cs="Arial"/>
          <w:b/>
        </w:rPr>
        <w:t xml:space="preserve">2. </w:t>
      </w:r>
      <w:r w:rsidR="00F7724D" w:rsidRPr="00D25CE2">
        <w:rPr>
          <w:rFonts w:cs="Arial"/>
          <w:b/>
        </w:rPr>
        <w:t xml:space="preserve">Czy w momencie gdyby grupa docelowa była katalogiem otwartym, tj. objęcie wsparciem wszystkich podgrup (osób ubogich pracujących, osób zatrudnionych na umowach krótkoterminowych, osób pracujących na </w:t>
      </w:r>
      <w:r w:rsidR="00F7724D" w:rsidRPr="00D25CE2">
        <w:rPr>
          <w:rFonts w:cs="Arial"/>
          <w:b/>
        </w:rPr>
        <w:lastRenderedPageBreak/>
        <w:t>podstawie umów cywilno-prawnych oraz osób odchodzących z rolnictwa), to we wniosku o dofinansowanie należy obligatoryjnie wskazać ile będzie osób z każdej podgrupy czy może to wyniknąć z etapu rekrutacji do projektu?</w:t>
      </w:r>
    </w:p>
    <w:p w14:paraId="5B191DDD" w14:textId="77777777" w:rsidR="00F7724D" w:rsidRPr="00D25CE2" w:rsidRDefault="00F7724D" w:rsidP="00F7724D">
      <w:pPr>
        <w:spacing w:line="240" w:lineRule="auto"/>
        <w:ind w:left="1418"/>
        <w:rPr>
          <w:rFonts w:cs="Arial"/>
        </w:rPr>
      </w:pPr>
    </w:p>
    <w:p w14:paraId="7866DE9B" w14:textId="3B145654" w:rsidR="00122D57" w:rsidRPr="00B8547F" w:rsidRDefault="00F7724D" w:rsidP="00B8547F">
      <w:pPr>
        <w:spacing w:line="240" w:lineRule="auto"/>
        <w:ind w:left="709"/>
        <w:rPr>
          <w:rFonts w:cs="Arial"/>
          <w:b/>
        </w:rPr>
      </w:pPr>
      <w:r w:rsidRPr="00D25CE2">
        <w:rPr>
          <w:rFonts w:cs="Arial"/>
          <w:b/>
        </w:rPr>
        <w:t>Odp. ION:</w:t>
      </w:r>
      <w:r w:rsidR="00B8547F">
        <w:rPr>
          <w:rFonts w:cs="Arial"/>
          <w:b/>
        </w:rPr>
        <w:t xml:space="preserve"> </w:t>
      </w:r>
      <w:r w:rsidR="00122D57" w:rsidRPr="00D25CE2">
        <w:rPr>
          <w:rFonts w:cs="Arial"/>
          <w:iCs/>
        </w:rPr>
        <w:t xml:space="preserve">Wnioskodawca na etapie składania wniosku o dofinansowanie nie ma obowiązku wskazywać konkretnej liczby osób z każdej kategorii możliwej do objęcia wsparciem. </w:t>
      </w:r>
    </w:p>
    <w:p w14:paraId="26AC9BF7" w14:textId="77777777" w:rsidR="0044762F" w:rsidRPr="00D25CE2" w:rsidRDefault="0044762F" w:rsidP="00122D57">
      <w:pPr>
        <w:spacing w:line="240" w:lineRule="auto"/>
        <w:ind w:left="1418"/>
        <w:rPr>
          <w:rFonts w:cs="Arial"/>
          <w:iCs/>
        </w:rPr>
      </w:pPr>
    </w:p>
    <w:p w14:paraId="498A5A3E" w14:textId="79EE8EF5" w:rsidR="0044762F" w:rsidRPr="00D25CE2" w:rsidRDefault="00D25CE2" w:rsidP="00B8547F">
      <w:pPr>
        <w:ind w:left="709" w:hanging="283"/>
        <w:rPr>
          <w:rFonts w:cs="Arial"/>
          <w:b/>
        </w:rPr>
      </w:pPr>
      <w:r w:rsidRPr="00D25CE2">
        <w:rPr>
          <w:rFonts w:cs="Arial"/>
          <w:b/>
        </w:rPr>
        <w:t xml:space="preserve">3. </w:t>
      </w:r>
      <w:r w:rsidR="0044762F" w:rsidRPr="00D25CE2">
        <w:rPr>
          <w:rFonts w:cs="Arial"/>
          <w:b/>
        </w:rPr>
        <w:t>Czy jest jakaś data brzegowa liczenia 3-letniego doświadczenia (np. 3-letnie doświadczenie z ostatnich 5 lat), czy doświadczenie liczymy w całej historii realizacji działań w danym podmiocie?</w:t>
      </w:r>
    </w:p>
    <w:p w14:paraId="3AF5461C" w14:textId="31019660" w:rsidR="0044762F" w:rsidRPr="00D25CE2" w:rsidRDefault="0044762F" w:rsidP="0044762F">
      <w:pPr>
        <w:spacing w:line="240" w:lineRule="auto"/>
        <w:rPr>
          <w:rFonts w:cs="Arial"/>
        </w:rPr>
      </w:pPr>
    </w:p>
    <w:p w14:paraId="2102DF43" w14:textId="12AB6DAD" w:rsidR="0044762F" w:rsidRPr="00B8547F" w:rsidRDefault="0044762F" w:rsidP="00B8547F">
      <w:pPr>
        <w:spacing w:line="240" w:lineRule="auto"/>
        <w:ind w:left="709"/>
        <w:rPr>
          <w:rFonts w:cs="Arial"/>
          <w:b/>
        </w:rPr>
      </w:pPr>
      <w:r w:rsidRPr="00D25CE2">
        <w:rPr>
          <w:rFonts w:cs="Arial"/>
          <w:b/>
        </w:rPr>
        <w:t>Odp. ION:</w:t>
      </w:r>
      <w:r w:rsidR="00B8547F">
        <w:rPr>
          <w:rFonts w:cs="Arial"/>
          <w:b/>
        </w:rPr>
        <w:t xml:space="preserve"> </w:t>
      </w:r>
      <w:r w:rsidRPr="00D25CE2">
        <w:rPr>
          <w:rFonts w:cs="Arial"/>
          <w:iCs/>
        </w:rPr>
        <w:t>Treść kryterium premiującego nr 3 nie określa ram czasowych, w jakich należy wykazać posiadane przez Wnioskodawcę doświadczenie w realizacji wsparcia na rzecz grupy docelowej.</w:t>
      </w:r>
    </w:p>
    <w:p w14:paraId="40EA5ADC" w14:textId="191032F6" w:rsidR="0044762F" w:rsidRPr="00D25CE2" w:rsidRDefault="0044762F" w:rsidP="00B8547F">
      <w:pPr>
        <w:spacing w:line="240" w:lineRule="auto"/>
        <w:ind w:left="709"/>
        <w:rPr>
          <w:rFonts w:cs="Arial"/>
          <w:iCs/>
        </w:rPr>
      </w:pPr>
      <w:r w:rsidRPr="00D25CE2">
        <w:rPr>
          <w:rFonts w:cs="Arial"/>
          <w:iCs/>
        </w:rPr>
        <w:t>W związku z powyższym kryterium zostanie uznane za spełnione w przypadku gdy Wnioskodawca posiada co najmniej 3-letnie doświadczenie liczone w odniesieniu do całej jego działalności.</w:t>
      </w:r>
    </w:p>
    <w:p w14:paraId="51D92B63" w14:textId="20F11583" w:rsidR="00E436EE" w:rsidRDefault="00D25CE2" w:rsidP="00B8547F">
      <w:pPr>
        <w:spacing w:line="240" w:lineRule="auto"/>
        <w:ind w:left="709"/>
        <w:rPr>
          <w:rFonts w:cs="Arial"/>
          <w:iCs/>
        </w:rPr>
      </w:pPr>
      <w:r>
        <w:rPr>
          <w:rFonts w:cs="Arial"/>
          <w:iCs/>
        </w:rPr>
        <w:t>Jednocześnie przypominamy, że</w:t>
      </w:r>
      <w:r w:rsidR="0044762F" w:rsidRPr="00D25CE2">
        <w:rPr>
          <w:rFonts w:cs="Arial"/>
          <w:iCs/>
        </w:rPr>
        <w:t xml:space="preserve"> Wnioskodawca zobowiązany jest do przedstawienia we wniosku o dofinansowanie szczegółowych informacji potwierdzających spełnienie kryterium, w sposób pozwalający na jego jednoznaczną ocenę.</w:t>
      </w:r>
    </w:p>
    <w:p w14:paraId="5BD304FA" w14:textId="4972C21D" w:rsidR="006D54FC" w:rsidRDefault="006D54FC" w:rsidP="0044762F">
      <w:pPr>
        <w:spacing w:line="240" w:lineRule="auto"/>
        <w:ind w:left="1418"/>
        <w:rPr>
          <w:rFonts w:cs="Arial"/>
          <w:iCs/>
        </w:rPr>
      </w:pPr>
    </w:p>
    <w:p w14:paraId="7442B947" w14:textId="5BB8CE2B" w:rsidR="006D54FC" w:rsidRDefault="006D54FC" w:rsidP="00873178">
      <w:pPr>
        <w:spacing w:line="240" w:lineRule="auto"/>
        <w:rPr>
          <w:rFonts w:cs="Arial"/>
          <w:iCs/>
        </w:rPr>
      </w:pPr>
    </w:p>
    <w:p w14:paraId="26C7C76E" w14:textId="6025EF25" w:rsidR="006D54FC" w:rsidRDefault="006D54FC" w:rsidP="006D54FC">
      <w:pPr>
        <w:spacing w:line="240" w:lineRule="auto"/>
        <w:ind w:left="709" w:hanging="283"/>
        <w:rPr>
          <w:rFonts w:cs="Arial"/>
          <w:b/>
          <w:bCs/>
          <w:i/>
          <w:iCs/>
        </w:rPr>
      </w:pPr>
      <w:r>
        <w:rPr>
          <w:rFonts w:cs="Arial"/>
          <w:b/>
          <w:bCs/>
          <w:iCs/>
        </w:rPr>
        <w:t xml:space="preserve">6. </w:t>
      </w:r>
      <w:r w:rsidRPr="006D54FC">
        <w:rPr>
          <w:rFonts w:cs="Arial"/>
          <w:b/>
          <w:bCs/>
          <w:iCs/>
        </w:rPr>
        <w:t>Stypendium szkoleniowe:  Regulamin str. 14</w:t>
      </w:r>
      <w:r w:rsidRPr="006D54FC">
        <w:rPr>
          <w:rFonts w:cs="Arial"/>
          <w:b/>
          <w:bCs/>
          <w:i/>
          <w:iCs/>
        </w:rPr>
        <w:t>: Uczestnikowi w okresie odbywania szkolenia, na które został skierowany przysługuje stypendium szkoleniowe w wysokości 120% zasiłku, o którym mowa w art. 72 ust. 1 pkt 1 ustawy o promocji zatrudnienia i instytucjach rynku pracy, jeżeli miesięczny wymiar godzin szkolenia wynosi co najmniej 150 godzin; w przypadku niższego miesięcznego wymiaru godzin szkolenia wysokość stypendium ustala się proporcjonalnie, z tym że stypendium nie może być niższe niż 20% zasiłku, o którym mowa w art. 72 ust. 1 pkt 1 ustawy o promocji zatrudnienia i instytucjach rynku pracy. W uzasadnionych przypadkach uczestnik może dobrowolnie zrezygnować z otrzymywania stypendium szkoleniowego.</w:t>
      </w:r>
    </w:p>
    <w:p w14:paraId="2A5451FC" w14:textId="77777777" w:rsidR="006D54FC" w:rsidRPr="006D54FC" w:rsidRDefault="006D54FC" w:rsidP="006D54FC">
      <w:pPr>
        <w:spacing w:line="240" w:lineRule="auto"/>
        <w:ind w:left="709" w:hanging="283"/>
        <w:rPr>
          <w:rFonts w:cs="Arial"/>
          <w:b/>
          <w:bCs/>
          <w:iCs/>
        </w:rPr>
      </w:pPr>
    </w:p>
    <w:p w14:paraId="593A91F7" w14:textId="43638782" w:rsidR="006D54FC" w:rsidRDefault="006D54FC" w:rsidP="006D54FC">
      <w:pPr>
        <w:spacing w:line="240" w:lineRule="auto"/>
        <w:ind w:left="709"/>
        <w:rPr>
          <w:rFonts w:cs="Arial"/>
          <w:b/>
          <w:bCs/>
          <w:iCs/>
          <w:u w:val="single"/>
        </w:rPr>
      </w:pPr>
      <w:r w:rsidRPr="006D54FC">
        <w:rPr>
          <w:rFonts w:cs="Arial"/>
          <w:b/>
          <w:bCs/>
          <w:iCs/>
          <w:u w:val="single"/>
        </w:rPr>
        <w:t>Czy wskazana wartość stypendium obejmuje wszystkie osoby pracujące skierowanie na szkolenie? Czy w przypadku grupy docelowej stypendium nie powinno wynosić 20% zasiłku ?</w:t>
      </w:r>
    </w:p>
    <w:p w14:paraId="5C5265D5" w14:textId="77777777" w:rsidR="004D0FA4" w:rsidRPr="006D54FC" w:rsidRDefault="004D0FA4" w:rsidP="006D54FC">
      <w:pPr>
        <w:spacing w:line="240" w:lineRule="auto"/>
        <w:ind w:left="709"/>
        <w:rPr>
          <w:rFonts w:cs="Arial"/>
          <w:b/>
          <w:bCs/>
          <w:iCs/>
        </w:rPr>
      </w:pPr>
    </w:p>
    <w:p w14:paraId="36FE83C0" w14:textId="77777777" w:rsidR="006D54FC" w:rsidRPr="006D54FC" w:rsidRDefault="006D54FC" w:rsidP="006D54FC">
      <w:pPr>
        <w:spacing w:line="240" w:lineRule="auto"/>
        <w:ind w:left="709"/>
        <w:rPr>
          <w:rFonts w:cs="Arial"/>
          <w:b/>
          <w:bCs/>
          <w:iCs/>
        </w:rPr>
      </w:pPr>
      <w:r w:rsidRPr="006D54FC">
        <w:rPr>
          <w:rFonts w:cs="Arial"/>
          <w:b/>
          <w:bCs/>
          <w:iCs/>
        </w:rPr>
        <w:t xml:space="preserve">Zgodnie z zapisami Ustawy z dnia 20 kwietnia 2004 r. o promocji zatrudnienia i instytucjach rynku pracy (Dz. U. z 2023 r. poz. 735 z </w:t>
      </w:r>
      <w:proofErr w:type="spellStart"/>
      <w:r w:rsidRPr="006D54FC">
        <w:rPr>
          <w:rFonts w:cs="Arial"/>
          <w:b/>
          <w:bCs/>
          <w:iCs/>
        </w:rPr>
        <w:t>późn</w:t>
      </w:r>
      <w:proofErr w:type="spellEnd"/>
      <w:r w:rsidRPr="006D54FC">
        <w:rPr>
          <w:rFonts w:cs="Arial"/>
          <w:b/>
          <w:bCs/>
          <w:iCs/>
        </w:rPr>
        <w:t>. zm.): "B</w:t>
      </w:r>
      <w:r w:rsidRPr="006D54FC">
        <w:rPr>
          <w:rFonts w:cs="Arial"/>
          <w:b/>
          <w:bCs/>
          <w:i/>
          <w:iCs/>
        </w:rPr>
        <w:t>ezrobotnemu skierowanemu przez starostę na szkolenie, który w trakcie szkolenia podjął zatrudnienie, inną pracę zarobkową lub działalność gospodarczą, przysługuje stypendium w wysokości 20% zasiłku, o którym mowa w art. 72 ust. 1 pkt 1, niezależnie od wymiaru godzin szkolenia, od dnia podjęcia zatrudnienia, innej pracy zarobkowej lub działalności gospodarczej do dnia zakończenia szkolenia. Od stypendium tego nie są odprowadzane składki na ubezpieczenia społeczne".</w:t>
      </w:r>
    </w:p>
    <w:p w14:paraId="5D11407A" w14:textId="601993E3" w:rsidR="006D54FC" w:rsidRDefault="006D54FC" w:rsidP="006D54FC">
      <w:pPr>
        <w:spacing w:line="240" w:lineRule="auto"/>
        <w:ind w:left="709"/>
        <w:rPr>
          <w:rFonts w:cs="Arial"/>
          <w:b/>
          <w:bCs/>
          <w:iCs/>
        </w:rPr>
      </w:pPr>
      <w:r w:rsidRPr="006D54FC">
        <w:rPr>
          <w:rFonts w:cs="Arial"/>
          <w:b/>
          <w:bCs/>
          <w:iCs/>
        </w:rPr>
        <w:t>W związku z powyższym według ustawy dla osób pracujących stypendium szkoleniowe wynosi 20% zasiłku.</w:t>
      </w:r>
    </w:p>
    <w:p w14:paraId="504B60CD" w14:textId="77777777" w:rsidR="004D0FA4" w:rsidRPr="006D54FC" w:rsidRDefault="004D0FA4" w:rsidP="006D54FC">
      <w:pPr>
        <w:spacing w:line="240" w:lineRule="auto"/>
        <w:ind w:left="709"/>
        <w:rPr>
          <w:rFonts w:cs="Arial"/>
          <w:b/>
          <w:bCs/>
          <w:iCs/>
        </w:rPr>
      </w:pPr>
    </w:p>
    <w:p w14:paraId="79E37F74" w14:textId="1326F97A" w:rsidR="006D54FC" w:rsidRDefault="006D54FC" w:rsidP="006D54FC">
      <w:pPr>
        <w:spacing w:line="240" w:lineRule="auto"/>
        <w:ind w:left="709"/>
        <w:rPr>
          <w:rFonts w:cs="Arial"/>
          <w:b/>
          <w:bCs/>
          <w:iCs/>
          <w:u w:val="single"/>
        </w:rPr>
      </w:pPr>
      <w:r w:rsidRPr="006D54FC">
        <w:rPr>
          <w:rFonts w:cs="Arial"/>
          <w:b/>
          <w:bCs/>
          <w:iCs/>
          <w:u w:val="single"/>
        </w:rPr>
        <w:t>Uprzejmie proszę o odniesienie się do zapisów</w:t>
      </w:r>
      <w:r>
        <w:rPr>
          <w:rFonts w:cs="Arial"/>
          <w:b/>
          <w:bCs/>
          <w:iCs/>
          <w:u w:val="single"/>
        </w:rPr>
        <w:t xml:space="preserve"> ustawy oraz poprawne wskazanie </w:t>
      </w:r>
      <w:r w:rsidRPr="006D54FC">
        <w:rPr>
          <w:rFonts w:cs="Arial"/>
          <w:b/>
          <w:bCs/>
          <w:iCs/>
          <w:u w:val="single"/>
        </w:rPr>
        <w:t>wartości stypendium szkoleniowego dla osób pracujących (grupa docelowa w projekcie nr FELB.06.02-IP.01-001/24).</w:t>
      </w:r>
    </w:p>
    <w:p w14:paraId="6529608D" w14:textId="64EE8115" w:rsidR="006D54FC" w:rsidRPr="006D54FC" w:rsidRDefault="006D54FC" w:rsidP="006D54FC">
      <w:pPr>
        <w:spacing w:line="240" w:lineRule="auto"/>
        <w:rPr>
          <w:rFonts w:cs="Arial"/>
          <w:b/>
          <w:bCs/>
          <w:iCs/>
        </w:rPr>
      </w:pPr>
    </w:p>
    <w:p w14:paraId="7B917C90" w14:textId="77777777" w:rsidR="006D54FC" w:rsidRDefault="006D54FC" w:rsidP="006D54FC">
      <w:pPr>
        <w:rPr>
          <w:rFonts w:eastAsia="Calibri" w:cs="Arial"/>
          <w:kern w:val="0"/>
          <w:sz w:val="24"/>
          <w:szCs w:val="24"/>
          <w:lang w:eastAsia="pl-PL"/>
          <w14:ligatures w14:val="none"/>
        </w:rPr>
      </w:pPr>
    </w:p>
    <w:p w14:paraId="61C4450E" w14:textId="43A92132" w:rsidR="006D54FC" w:rsidRPr="008A6444" w:rsidRDefault="006D54FC" w:rsidP="008A6444">
      <w:pPr>
        <w:spacing w:line="240" w:lineRule="auto"/>
        <w:ind w:left="709"/>
        <w:rPr>
          <w:rFonts w:cs="Arial"/>
          <w:b/>
        </w:rPr>
      </w:pPr>
      <w:r w:rsidRPr="00D25CE2">
        <w:rPr>
          <w:rFonts w:cs="Arial"/>
          <w:b/>
        </w:rPr>
        <w:lastRenderedPageBreak/>
        <w:t>Odp. ION:</w:t>
      </w:r>
      <w:r w:rsidR="008A6444">
        <w:rPr>
          <w:rFonts w:cs="Arial"/>
          <w:b/>
        </w:rPr>
        <w:t xml:space="preserve"> </w:t>
      </w:r>
      <w:r w:rsidRPr="006D54FC">
        <w:rPr>
          <w:rFonts w:eastAsia="Calibri" w:cs="Arial"/>
          <w:kern w:val="0"/>
          <w:sz w:val="24"/>
          <w:szCs w:val="24"/>
          <w:lang w:eastAsia="pl-PL"/>
          <w14:ligatures w14:val="none"/>
        </w:rPr>
        <w:t xml:space="preserve">Wysokość stypendium szkoleniowego dla wszystkich uczestników projektu, zgodnie z Regulaminem naboru, wynosi 120% zasiłku, o którym mowa w art. 72 ust. 1 pkt 1 ustawy </w:t>
      </w:r>
      <w:r w:rsidRPr="006D54FC">
        <w:rPr>
          <w:rFonts w:eastAsia="Calibri" w:cs="Arial"/>
          <w:i/>
          <w:iCs/>
          <w:kern w:val="0"/>
          <w:sz w:val="24"/>
          <w:szCs w:val="24"/>
          <w:lang w:eastAsia="pl-PL"/>
          <w14:ligatures w14:val="none"/>
        </w:rPr>
        <w:t>o promocji zatrudnienia i instytucjach rynku pracy</w:t>
      </w:r>
      <w:r w:rsidRPr="006D54FC">
        <w:rPr>
          <w:rFonts w:eastAsia="Calibri" w:cs="Arial"/>
          <w:kern w:val="0"/>
          <w:sz w:val="24"/>
          <w:szCs w:val="24"/>
          <w:lang w:eastAsia="pl-PL"/>
          <w14:ligatures w14:val="none"/>
        </w:rPr>
        <w:t>.</w:t>
      </w:r>
    </w:p>
    <w:p w14:paraId="15001B48" w14:textId="77777777" w:rsidR="006D54FC" w:rsidRDefault="006D54FC" w:rsidP="008A6444">
      <w:pPr>
        <w:spacing w:line="240" w:lineRule="auto"/>
        <w:ind w:left="709"/>
        <w:rPr>
          <w:rFonts w:eastAsia="Calibri" w:cs="Arial"/>
          <w:kern w:val="0"/>
          <w:sz w:val="24"/>
          <w:szCs w:val="24"/>
          <w:lang w:eastAsia="pl-PL"/>
          <w14:ligatures w14:val="none"/>
        </w:rPr>
      </w:pPr>
      <w:r w:rsidRPr="006D54FC">
        <w:rPr>
          <w:rFonts w:eastAsia="Calibri" w:cs="Arial"/>
          <w:kern w:val="0"/>
          <w:sz w:val="24"/>
          <w:szCs w:val="24"/>
          <w:lang w:eastAsia="pl-PL"/>
          <w14:ligatures w14:val="none"/>
        </w:rPr>
        <w:t xml:space="preserve">Zgodnie z zapisami „Wytycznych dotyczących realizacji projektów z udziałem środków Europejskiego Funduszu Społecznego Plus w regionalnych programach na lata 2021–2027” w projektach skierowanych do osób pracujących zatrudnionych na podstawie umów krótkoterminowych, umów cywilnoprawnych, ubogich pracujących, osób odchodzących z rolnictwa, w sytuacji gdy stosowane są instrumenty i usługi rynku pracy analogiczne jak te wskazane w ustawie o promocji zatrudnienia i instytucjach rynku pracy, to są one realizowane w sposób i na zasadach określonych w tej ustawie i odpowiednich aktach wykonawczych do ustawy. A zatem, warunki wsparcia osób pracujących (w tym m.in. wysokość stypendiów) powinny być analogiczne jak dla osoby bezrobotnej. </w:t>
      </w:r>
    </w:p>
    <w:p w14:paraId="37C7F40D" w14:textId="77777777" w:rsidR="006D54FC" w:rsidRDefault="006D54FC" w:rsidP="008A6444">
      <w:pPr>
        <w:spacing w:line="240" w:lineRule="auto"/>
        <w:ind w:left="709"/>
        <w:rPr>
          <w:rFonts w:eastAsia="Calibri" w:cs="Arial"/>
          <w:kern w:val="0"/>
          <w:sz w:val="24"/>
          <w:szCs w:val="24"/>
          <w:lang w:eastAsia="pl-PL"/>
          <w14:ligatures w14:val="none"/>
        </w:rPr>
      </w:pPr>
      <w:r w:rsidRPr="006D54FC">
        <w:rPr>
          <w:rFonts w:eastAsia="Calibri" w:cs="Arial"/>
          <w:kern w:val="0"/>
          <w:sz w:val="24"/>
          <w:szCs w:val="24"/>
          <w:lang w:eastAsia="pl-PL"/>
          <w14:ligatures w14:val="none"/>
        </w:rPr>
        <w:t xml:space="preserve">Wskazany przez Panią przepis </w:t>
      </w:r>
      <w:r w:rsidRPr="006D54FC">
        <w:rPr>
          <w:rFonts w:eastAsia="Calibri" w:cs="Arial"/>
          <w:i/>
          <w:iCs/>
          <w:kern w:val="0"/>
          <w:sz w:val="24"/>
          <w:szCs w:val="24"/>
          <w:lang w:eastAsia="pl-PL"/>
          <w14:ligatures w14:val="none"/>
        </w:rPr>
        <w:t>Ustawy z dnia 20 kwietnia 2004 r. o promocji zatrudnienia i instytucjach rynku pracy</w:t>
      </w:r>
      <w:r w:rsidRPr="006D54FC">
        <w:rPr>
          <w:rFonts w:eastAsia="Calibri" w:cs="Arial"/>
          <w:kern w:val="0"/>
          <w:sz w:val="24"/>
          <w:szCs w:val="24"/>
          <w:lang w:eastAsia="pl-PL"/>
          <w14:ligatures w14:val="none"/>
        </w:rPr>
        <w:t xml:space="preserve"> dotyczy sytuacji szczególnej (zmiany statusu na rynku pracy z osoby bezrobotnej na osobę pracującą) i nie będzie miał zastosowanie w ramach niniejszego naboru – grupa docelowa nie obejmuje osób bezrobotnych.</w:t>
      </w:r>
    </w:p>
    <w:p w14:paraId="5C4459B8" w14:textId="337F5AB7" w:rsidR="006D54FC" w:rsidRPr="006D54FC" w:rsidRDefault="006D54FC" w:rsidP="008A6444">
      <w:pPr>
        <w:spacing w:line="240" w:lineRule="auto"/>
        <w:ind w:left="709"/>
        <w:rPr>
          <w:rFonts w:eastAsia="Calibri" w:cs="Arial"/>
          <w:kern w:val="0"/>
          <w:sz w:val="24"/>
          <w:szCs w:val="24"/>
          <w:lang w:eastAsia="pl-PL"/>
          <w14:ligatures w14:val="none"/>
        </w:rPr>
      </w:pPr>
      <w:r w:rsidRPr="006D54FC">
        <w:rPr>
          <w:rFonts w:eastAsia="Calibri" w:cs="Arial"/>
          <w:kern w:val="0"/>
          <w:sz w:val="24"/>
          <w:szCs w:val="24"/>
          <w:lang w:eastAsia="pl-PL"/>
          <w14:ligatures w14:val="none"/>
        </w:rPr>
        <w:t xml:space="preserve">Jednocześnie należy zwrócić uwagę, że osoby pobierające stypendium podlegają obowiązkowym ubezpieczeniom społecznym i zdrowotnemu, </w:t>
      </w:r>
      <w:r w:rsidRPr="006D54FC">
        <w:rPr>
          <w:rFonts w:eastAsia="Calibri" w:cs="Arial"/>
          <w:b/>
          <w:bCs/>
          <w:kern w:val="0"/>
          <w:sz w:val="24"/>
          <w:szCs w:val="24"/>
          <w:u w:val="single"/>
          <w:lang w:eastAsia="pl-PL"/>
          <w14:ligatures w14:val="none"/>
        </w:rPr>
        <w:t>jeśli nie posiadają innych tytułów powodujących obowiązek ubezpieczeń społecznych.</w:t>
      </w:r>
    </w:p>
    <w:p w14:paraId="4E16CC4F" w14:textId="777C4C15" w:rsidR="006D54FC" w:rsidRPr="00D25CE2" w:rsidRDefault="006D54FC" w:rsidP="006D54FC">
      <w:pPr>
        <w:spacing w:line="240" w:lineRule="auto"/>
        <w:ind w:left="709" w:hanging="283"/>
        <w:rPr>
          <w:rFonts w:cs="Arial"/>
        </w:rPr>
      </w:pPr>
    </w:p>
    <w:p w14:paraId="06162A6C" w14:textId="30A6039B" w:rsidR="006D54FC" w:rsidRDefault="006D54FC" w:rsidP="00BA47B5">
      <w:pPr>
        <w:spacing w:line="240" w:lineRule="auto"/>
        <w:rPr>
          <w:rFonts w:cs="Arial"/>
        </w:rPr>
      </w:pPr>
    </w:p>
    <w:p w14:paraId="2D0BAD7B" w14:textId="7BE4C1FF" w:rsidR="00BA47B5" w:rsidRPr="00BA47B5" w:rsidRDefault="00BA47B5" w:rsidP="008A6444">
      <w:pPr>
        <w:spacing w:line="240" w:lineRule="auto"/>
        <w:ind w:left="709" w:hanging="283"/>
        <w:rPr>
          <w:rFonts w:cs="Arial"/>
          <w:b/>
          <w:kern w:val="0"/>
          <w:sz w:val="24"/>
          <w:szCs w:val="24"/>
          <w:lang w:eastAsia="pl-PL"/>
          <w14:ligatures w14:val="none"/>
        </w:rPr>
      </w:pPr>
      <w:r w:rsidRPr="00BA47B5">
        <w:rPr>
          <w:rFonts w:cs="Arial"/>
          <w:b/>
          <w:kern w:val="0"/>
          <w:sz w:val="24"/>
          <w:szCs w:val="24"/>
          <w:lang w:eastAsia="pl-PL"/>
          <w14:ligatures w14:val="none"/>
        </w:rPr>
        <w:t xml:space="preserve">7. </w:t>
      </w:r>
      <w:r w:rsidRPr="00BA47B5">
        <w:rPr>
          <w:rFonts w:cs="Arial"/>
          <w:b/>
          <w:kern w:val="0"/>
          <w:sz w:val="24"/>
          <w:szCs w:val="24"/>
          <w:lang w:eastAsia="pl-PL"/>
          <w14:ligatures w14:val="none"/>
        </w:rPr>
        <w:t xml:space="preserve">Czy wysokość stypendium szkoleniowego wynosi 120 % zasiłku, o którym mowa w art. 72 ust. 1 pkt 1 niezależnie od statusu na rynku pracy. Czy dla osób pracujących wypłacamy </w:t>
      </w:r>
      <w:proofErr w:type="spellStart"/>
      <w:r w:rsidRPr="00BA47B5">
        <w:rPr>
          <w:rFonts w:cs="Arial"/>
          <w:b/>
          <w:kern w:val="0"/>
          <w:sz w:val="24"/>
          <w:szCs w:val="24"/>
          <w:lang w:eastAsia="pl-PL"/>
          <w14:ligatures w14:val="none"/>
        </w:rPr>
        <w:t>ww</w:t>
      </w:r>
      <w:proofErr w:type="spellEnd"/>
      <w:r w:rsidRPr="00BA47B5">
        <w:rPr>
          <w:rFonts w:cs="Arial"/>
          <w:b/>
          <w:kern w:val="0"/>
          <w:sz w:val="24"/>
          <w:szCs w:val="24"/>
          <w:lang w:eastAsia="pl-PL"/>
          <w14:ligatures w14:val="none"/>
        </w:rPr>
        <w:t xml:space="preserve"> wymienioną stawkę?</w:t>
      </w:r>
    </w:p>
    <w:p w14:paraId="11F34DB3" w14:textId="3DF87B75" w:rsidR="00BA47B5" w:rsidRPr="00BA47B5" w:rsidRDefault="00BA47B5" w:rsidP="00BA47B5">
      <w:pPr>
        <w:spacing w:line="240" w:lineRule="auto"/>
        <w:ind w:left="709" w:hanging="425"/>
        <w:rPr>
          <w:rFonts w:cs="Arial"/>
          <w:b/>
          <w:kern w:val="0"/>
          <w:sz w:val="24"/>
          <w:szCs w:val="24"/>
          <w:lang w:eastAsia="pl-PL"/>
          <w14:ligatures w14:val="none"/>
        </w:rPr>
      </w:pPr>
    </w:p>
    <w:p w14:paraId="7E35FC2C" w14:textId="6BA2D34F" w:rsidR="00BA47B5" w:rsidRPr="00664AE3" w:rsidRDefault="00BA47B5" w:rsidP="00664AE3">
      <w:pPr>
        <w:spacing w:line="240" w:lineRule="auto"/>
        <w:ind w:left="709"/>
        <w:rPr>
          <w:rFonts w:cs="Arial"/>
          <w:b/>
          <w:kern w:val="0"/>
          <w:sz w:val="24"/>
          <w:szCs w:val="24"/>
          <w:lang w:eastAsia="pl-PL"/>
          <w14:ligatures w14:val="none"/>
        </w:rPr>
      </w:pPr>
      <w:r w:rsidRPr="00BA47B5">
        <w:rPr>
          <w:rFonts w:cs="Arial"/>
          <w:b/>
          <w:kern w:val="0"/>
          <w:sz w:val="24"/>
          <w:szCs w:val="24"/>
          <w:lang w:eastAsia="pl-PL"/>
          <w14:ligatures w14:val="none"/>
        </w:rPr>
        <w:t>Odp. ION:</w:t>
      </w:r>
      <w:r w:rsidR="00664AE3">
        <w:rPr>
          <w:rFonts w:cs="Arial"/>
          <w:b/>
          <w:kern w:val="0"/>
          <w:sz w:val="24"/>
          <w:szCs w:val="24"/>
          <w:lang w:eastAsia="pl-PL"/>
          <w14:ligatures w14:val="none"/>
        </w:rPr>
        <w:t xml:space="preserve"> </w:t>
      </w:r>
      <w:r w:rsidRPr="00BA47B5">
        <w:rPr>
          <w:rFonts w:cs="Arial"/>
          <w:kern w:val="0"/>
          <w:sz w:val="24"/>
          <w:szCs w:val="24"/>
          <w:lang w:eastAsia="pl-PL"/>
          <w14:ligatures w14:val="none"/>
        </w:rPr>
        <w:t xml:space="preserve">Stypendium szkoleniowe w wysokości 120% zasiłku, o którym mowa w  art. 72 ust. 1 pkt 1 ustawy </w:t>
      </w:r>
      <w:r w:rsidRPr="00BA47B5">
        <w:rPr>
          <w:rFonts w:cs="Arial"/>
          <w:i/>
          <w:iCs/>
          <w:kern w:val="0"/>
          <w:sz w:val="24"/>
          <w:szCs w:val="24"/>
          <w:lang w:eastAsia="pl-PL"/>
          <w14:ligatures w14:val="none"/>
        </w:rPr>
        <w:t>o promocji zatrudnienia i instytucjach rynku pracy</w:t>
      </w:r>
      <w:r w:rsidRPr="00BA47B5">
        <w:rPr>
          <w:rFonts w:cs="Arial"/>
          <w:kern w:val="0"/>
          <w:sz w:val="24"/>
          <w:szCs w:val="24"/>
          <w:lang w:eastAsia="pl-PL"/>
          <w14:ligatures w14:val="none"/>
        </w:rPr>
        <w:t xml:space="preserve"> przysługuje każdemu uczestnikowi projektu niezależnie od statusu na rynku pracy, w tym również osobie pracującej. </w:t>
      </w:r>
    </w:p>
    <w:p w14:paraId="00A51086" w14:textId="77777777" w:rsidR="00BA47B5" w:rsidRPr="00BA47B5" w:rsidRDefault="00BA47B5" w:rsidP="00BA47B5">
      <w:pPr>
        <w:spacing w:line="240" w:lineRule="auto"/>
        <w:ind w:left="709" w:hanging="425"/>
        <w:rPr>
          <w:rFonts w:cs="Arial"/>
          <w:b/>
          <w:kern w:val="0"/>
          <w:sz w:val="24"/>
          <w:szCs w:val="24"/>
          <w:lang w:eastAsia="pl-PL"/>
          <w14:ligatures w14:val="none"/>
        </w:rPr>
      </w:pPr>
    </w:p>
    <w:p w14:paraId="5B38DCCD" w14:textId="77777777" w:rsidR="00BA47B5" w:rsidRPr="00BA47B5" w:rsidRDefault="00BA47B5" w:rsidP="00BA47B5">
      <w:pPr>
        <w:spacing w:line="240" w:lineRule="auto"/>
        <w:ind w:left="709" w:hanging="283"/>
        <w:rPr>
          <w:rFonts w:cs="Arial"/>
          <w:b/>
          <w:sz w:val="24"/>
          <w:szCs w:val="24"/>
        </w:rPr>
      </w:pPr>
      <w:r w:rsidRPr="00BA47B5">
        <w:rPr>
          <w:rFonts w:cs="Arial"/>
          <w:b/>
          <w:sz w:val="24"/>
          <w:szCs w:val="24"/>
        </w:rPr>
        <w:t>8. Średni koszt wsparcia przypadający na jednego uczestnika projektu nie może być wyższy niż 11 900,00 zł. Czy jest to kwota liczona jako iloraz Całkowitej wartości Projektu (z kosztami pośrednimi) przez ilość UP?</w:t>
      </w:r>
    </w:p>
    <w:p w14:paraId="733B19D4" w14:textId="2776FA3D" w:rsidR="00BA47B5" w:rsidRDefault="00BA47B5" w:rsidP="00513450">
      <w:pPr>
        <w:spacing w:line="240" w:lineRule="auto"/>
        <w:rPr>
          <w:rFonts w:cs="Arial"/>
          <w:b/>
          <w:sz w:val="24"/>
          <w:szCs w:val="24"/>
        </w:rPr>
      </w:pPr>
    </w:p>
    <w:p w14:paraId="6F55ED9F" w14:textId="01307B66" w:rsidR="00BA47B5" w:rsidRPr="00664AE3" w:rsidRDefault="00BA47B5" w:rsidP="00664AE3">
      <w:pPr>
        <w:spacing w:line="240" w:lineRule="auto"/>
        <w:ind w:left="709"/>
        <w:rPr>
          <w:rFonts w:cs="Arial"/>
          <w:b/>
          <w:sz w:val="24"/>
          <w:szCs w:val="24"/>
        </w:rPr>
      </w:pPr>
      <w:r w:rsidRPr="00BA47B5">
        <w:rPr>
          <w:rFonts w:cs="Arial"/>
          <w:b/>
          <w:sz w:val="24"/>
          <w:szCs w:val="24"/>
        </w:rPr>
        <w:t>Odp. ION:</w:t>
      </w:r>
      <w:r w:rsidR="00664AE3">
        <w:rPr>
          <w:rFonts w:cs="Arial"/>
          <w:b/>
          <w:sz w:val="24"/>
          <w:szCs w:val="24"/>
        </w:rPr>
        <w:t xml:space="preserve"> </w:t>
      </w:r>
      <w:r w:rsidRPr="00BA47B5">
        <w:rPr>
          <w:rFonts w:cs="Arial"/>
        </w:rPr>
        <w:t xml:space="preserve">Średni koszt wsparcia na jednego uczestnika liczony jest od całej wartości projektu (kosztów bezpośrednich i pośrednich łącznie). Celem obliczenia średniej wartości wsparcia na osobę należy całkowitą wartość projektu podzielić na zaplanowaną liczbę osób planowanych do objęcia wsparciem w projekcie. </w:t>
      </w:r>
    </w:p>
    <w:p w14:paraId="06D01703" w14:textId="0529D204" w:rsidR="00BA47B5" w:rsidRDefault="00BA47B5" w:rsidP="00BA47B5">
      <w:pPr>
        <w:spacing w:line="240" w:lineRule="auto"/>
        <w:rPr>
          <w:rFonts w:cs="Arial"/>
        </w:rPr>
      </w:pPr>
    </w:p>
    <w:p w14:paraId="306A9E20" w14:textId="77777777" w:rsidR="00BA47B5" w:rsidRPr="00BA47B5" w:rsidRDefault="00BA47B5" w:rsidP="00BA47B5">
      <w:pPr>
        <w:spacing w:line="240" w:lineRule="auto"/>
        <w:rPr>
          <w:rFonts w:cs="Arial"/>
        </w:rPr>
      </w:pPr>
    </w:p>
    <w:p w14:paraId="6DB303EB" w14:textId="3214CA26" w:rsidR="00BA47B5" w:rsidRPr="00BA47B5" w:rsidRDefault="00BA47B5" w:rsidP="00BA47B5">
      <w:pPr>
        <w:spacing w:line="240" w:lineRule="auto"/>
        <w:ind w:left="709" w:hanging="283"/>
        <w:rPr>
          <w:rFonts w:cs="Arial"/>
          <w:b/>
          <w:sz w:val="24"/>
          <w:szCs w:val="24"/>
        </w:rPr>
      </w:pPr>
      <w:r w:rsidRPr="00BA47B5">
        <w:rPr>
          <w:rFonts w:cs="Arial"/>
          <w:b/>
          <w:sz w:val="24"/>
          <w:szCs w:val="24"/>
        </w:rPr>
        <w:t xml:space="preserve">9. Kiedy przewidują Państwo rozstrzygnięcie konkursu? Kiedy najlepiej zaplanować rozpoczęcie realizacji Projektu. </w:t>
      </w:r>
    </w:p>
    <w:p w14:paraId="66F71A51" w14:textId="65D95B1E" w:rsidR="00BA47B5" w:rsidRPr="00BA47B5" w:rsidRDefault="00BA47B5" w:rsidP="00BA47B5">
      <w:pPr>
        <w:spacing w:line="240" w:lineRule="auto"/>
        <w:rPr>
          <w:rFonts w:cs="Arial"/>
          <w:b/>
          <w:sz w:val="24"/>
          <w:szCs w:val="24"/>
        </w:rPr>
      </w:pPr>
    </w:p>
    <w:p w14:paraId="2E69C6C6" w14:textId="594C9A16" w:rsidR="00BA47B5" w:rsidRPr="00BA47B5" w:rsidRDefault="00BA47B5" w:rsidP="00664AE3">
      <w:pPr>
        <w:spacing w:line="240" w:lineRule="auto"/>
        <w:ind w:left="709"/>
        <w:rPr>
          <w:rFonts w:cs="Arial"/>
          <w:b/>
          <w:sz w:val="24"/>
          <w:szCs w:val="24"/>
        </w:rPr>
      </w:pPr>
      <w:r w:rsidRPr="00BA47B5">
        <w:rPr>
          <w:rFonts w:cs="Arial"/>
          <w:b/>
          <w:sz w:val="24"/>
          <w:szCs w:val="24"/>
        </w:rPr>
        <w:t>Odp. ION:</w:t>
      </w:r>
      <w:r w:rsidR="00664AE3">
        <w:rPr>
          <w:rFonts w:cs="Arial"/>
          <w:b/>
          <w:sz w:val="24"/>
          <w:szCs w:val="24"/>
        </w:rPr>
        <w:t xml:space="preserve"> </w:t>
      </w:r>
      <w:r w:rsidRPr="00BA47B5">
        <w:rPr>
          <w:rFonts w:cs="Arial"/>
          <w:sz w:val="24"/>
          <w:szCs w:val="24"/>
        </w:rPr>
        <w:t xml:space="preserve">Zgodnie z rozdziałem 11 pkt 2 </w:t>
      </w:r>
      <w:r w:rsidRPr="00BA47B5">
        <w:rPr>
          <w:rFonts w:cs="Arial"/>
          <w:i/>
          <w:iCs/>
          <w:sz w:val="24"/>
          <w:szCs w:val="24"/>
        </w:rPr>
        <w:t>Regulaminu naboru</w:t>
      </w:r>
      <w:r w:rsidRPr="00BA47B5">
        <w:rPr>
          <w:rFonts w:cs="Arial"/>
          <w:sz w:val="24"/>
          <w:szCs w:val="24"/>
        </w:rPr>
        <w:t xml:space="preserve"> rozstrzygnięcie naboru planowane jest na III kwartał 2024 r. Należy również wziąć pod uwagę czas niezbędny na sporządzenie i podpisanie umowy o dofinansowanie.</w:t>
      </w:r>
    </w:p>
    <w:p w14:paraId="2AFB5FFD" w14:textId="77777777" w:rsidR="00BA47B5" w:rsidRPr="00BA47B5" w:rsidRDefault="00BA47B5" w:rsidP="00664AE3">
      <w:pPr>
        <w:spacing w:line="240" w:lineRule="auto"/>
        <w:ind w:left="709"/>
        <w:rPr>
          <w:rFonts w:cs="Arial"/>
          <w:sz w:val="24"/>
          <w:szCs w:val="24"/>
        </w:rPr>
      </w:pPr>
      <w:r w:rsidRPr="00BA47B5">
        <w:rPr>
          <w:rFonts w:cs="Arial"/>
          <w:sz w:val="24"/>
          <w:szCs w:val="24"/>
        </w:rPr>
        <w:lastRenderedPageBreak/>
        <w:t>Biorąc powyższe pod uwagę wnioskodawca może planować rozpoczęcie realizacji projektu na IV kwartał 2024 r., nie później jednak niż 1 stycznia 2025 r. (zgodnie z kryterium dostępu nr 8).</w:t>
      </w:r>
    </w:p>
    <w:p w14:paraId="1FF85E41" w14:textId="09ACDBDF" w:rsidR="00BA47B5" w:rsidRDefault="00BA47B5" w:rsidP="00BA47B5">
      <w:pPr>
        <w:spacing w:line="240" w:lineRule="auto"/>
        <w:rPr>
          <w:rFonts w:cs="Arial"/>
        </w:rPr>
      </w:pPr>
    </w:p>
    <w:p w14:paraId="477BBA13" w14:textId="77777777" w:rsidR="00513450" w:rsidRDefault="00513450" w:rsidP="00BA47B5">
      <w:pPr>
        <w:spacing w:line="240" w:lineRule="auto"/>
        <w:rPr>
          <w:rFonts w:cs="Arial"/>
        </w:rPr>
      </w:pPr>
    </w:p>
    <w:p w14:paraId="09FCFDC8" w14:textId="1A8749B7" w:rsidR="00BA47B5" w:rsidRPr="00BA47B5" w:rsidRDefault="00BA47B5" w:rsidP="008A6444">
      <w:pPr>
        <w:spacing w:line="240" w:lineRule="auto"/>
        <w:ind w:left="709" w:hanging="283"/>
        <w:rPr>
          <w:rFonts w:cs="Arial"/>
          <w:b/>
          <w:sz w:val="24"/>
          <w:szCs w:val="24"/>
        </w:rPr>
      </w:pPr>
      <w:r w:rsidRPr="00BA47B5">
        <w:rPr>
          <w:rFonts w:cs="Arial"/>
          <w:b/>
          <w:sz w:val="24"/>
          <w:szCs w:val="24"/>
        </w:rPr>
        <w:t>10. Czy skoro Grupą docelową są osoby pracujące, to czy powinno się odprowadzać dla nich składki ZUS od stypendium szkoleniowego?</w:t>
      </w:r>
    </w:p>
    <w:p w14:paraId="2EF95CDF" w14:textId="4D94F073" w:rsidR="00BA47B5" w:rsidRPr="00BA47B5" w:rsidRDefault="00BA47B5" w:rsidP="00BA47B5">
      <w:pPr>
        <w:spacing w:line="240" w:lineRule="auto"/>
        <w:rPr>
          <w:rFonts w:cs="Arial"/>
          <w:b/>
          <w:sz w:val="24"/>
          <w:szCs w:val="24"/>
        </w:rPr>
      </w:pPr>
    </w:p>
    <w:p w14:paraId="625B6501" w14:textId="6BE943BA" w:rsidR="00BA47B5" w:rsidRPr="00664AE3" w:rsidRDefault="00BA47B5" w:rsidP="00664AE3">
      <w:pPr>
        <w:spacing w:line="240" w:lineRule="auto"/>
        <w:ind w:left="709"/>
        <w:rPr>
          <w:rFonts w:cs="Arial"/>
          <w:b/>
          <w:sz w:val="24"/>
          <w:szCs w:val="24"/>
        </w:rPr>
      </w:pPr>
      <w:r w:rsidRPr="00BA47B5">
        <w:rPr>
          <w:rFonts w:cs="Arial"/>
          <w:b/>
          <w:sz w:val="24"/>
          <w:szCs w:val="24"/>
        </w:rPr>
        <w:t>Odp. ION:</w:t>
      </w:r>
      <w:r w:rsidR="00664AE3">
        <w:rPr>
          <w:rFonts w:cs="Arial"/>
          <w:b/>
          <w:sz w:val="24"/>
          <w:szCs w:val="24"/>
        </w:rPr>
        <w:t xml:space="preserve"> </w:t>
      </w:r>
      <w:r w:rsidRPr="00BA47B5">
        <w:rPr>
          <w:rFonts w:cs="Arial"/>
          <w:sz w:val="24"/>
          <w:szCs w:val="24"/>
        </w:rPr>
        <w:t xml:space="preserve">Zgodnie z Podrozdziałem 3.3 </w:t>
      </w:r>
      <w:r w:rsidRPr="00BA47B5">
        <w:rPr>
          <w:rFonts w:cs="Arial"/>
          <w:i/>
          <w:iCs/>
          <w:sz w:val="24"/>
          <w:szCs w:val="24"/>
        </w:rPr>
        <w:t>Zasady realizacji wsparcia</w:t>
      </w:r>
      <w:r w:rsidRPr="00BA47B5">
        <w:rPr>
          <w:rFonts w:cs="Arial"/>
          <w:sz w:val="24"/>
          <w:szCs w:val="24"/>
        </w:rPr>
        <w:t xml:space="preserve"> Regulaminu naboru, uczestnicy projektu podlegają ubezpieczeniom społecznym i ubezpieczeniu zdrowotnemu, </w:t>
      </w:r>
      <w:r w:rsidRPr="00BA47B5">
        <w:rPr>
          <w:rFonts w:cs="Arial"/>
          <w:sz w:val="24"/>
          <w:szCs w:val="24"/>
          <w:u w:val="single"/>
        </w:rPr>
        <w:t xml:space="preserve">jeżeli nie posiadają innych tytułów do ubezpieczenia </w:t>
      </w:r>
      <w:r w:rsidRPr="00BA47B5">
        <w:rPr>
          <w:rFonts w:cs="Arial"/>
          <w:sz w:val="24"/>
          <w:szCs w:val="24"/>
        </w:rPr>
        <w:t>zgodnie z powszechnie obowiązującymi przepisami prawa.</w:t>
      </w:r>
      <w:r w:rsidR="00664AE3">
        <w:rPr>
          <w:rFonts w:cs="Arial"/>
          <w:b/>
          <w:sz w:val="24"/>
          <w:szCs w:val="24"/>
        </w:rPr>
        <w:t xml:space="preserve"> </w:t>
      </w:r>
      <w:r w:rsidRPr="00BA47B5">
        <w:rPr>
          <w:rFonts w:cs="Arial"/>
          <w:sz w:val="24"/>
          <w:szCs w:val="24"/>
        </w:rPr>
        <w:t>Co do zasady uczestnicy projektu jako osoby pracujące będą posiadały inny tytuł do ubezpieczenia, nie jest w związku z tym uzasadnione planowanie w budżecie środków na ten cel dla wszystkich uczestników.</w:t>
      </w:r>
    </w:p>
    <w:p w14:paraId="6508499D" w14:textId="35F4A115" w:rsidR="00BA47B5" w:rsidRDefault="00BA47B5" w:rsidP="00BA47B5">
      <w:pPr>
        <w:spacing w:line="240" w:lineRule="auto"/>
        <w:rPr>
          <w:rFonts w:cs="Arial"/>
        </w:rPr>
      </w:pPr>
    </w:p>
    <w:p w14:paraId="04D4622C" w14:textId="62C6E6A8" w:rsidR="00BA47B5" w:rsidRDefault="00BA47B5" w:rsidP="00BA47B5">
      <w:pPr>
        <w:spacing w:line="240" w:lineRule="auto"/>
        <w:rPr>
          <w:rFonts w:cs="Arial"/>
        </w:rPr>
      </w:pPr>
    </w:p>
    <w:p w14:paraId="045AEA27" w14:textId="22629B16" w:rsidR="00BA47B5" w:rsidRPr="00BA47B5" w:rsidRDefault="00BA47B5" w:rsidP="008A6444">
      <w:pPr>
        <w:spacing w:line="240" w:lineRule="auto"/>
        <w:ind w:left="709" w:hanging="283"/>
        <w:rPr>
          <w:rFonts w:cs="Arial"/>
          <w:b/>
          <w:sz w:val="24"/>
          <w:szCs w:val="24"/>
        </w:rPr>
      </w:pPr>
      <w:r w:rsidRPr="00BA47B5">
        <w:rPr>
          <w:rFonts w:cs="Arial"/>
          <w:b/>
          <w:sz w:val="24"/>
          <w:szCs w:val="24"/>
        </w:rPr>
        <w:t>11. Czy istnieje taka grupa osób w Grupie docelowej dla której powinno się takie składki zabezpieczyć w budżecie?</w:t>
      </w:r>
    </w:p>
    <w:p w14:paraId="3BE46552" w14:textId="77777777" w:rsidR="00BA47B5" w:rsidRPr="00BA47B5" w:rsidRDefault="00BA47B5" w:rsidP="00BA47B5">
      <w:pPr>
        <w:spacing w:line="240" w:lineRule="auto"/>
        <w:rPr>
          <w:rFonts w:cs="Arial"/>
          <w:b/>
          <w:sz w:val="24"/>
          <w:szCs w:val="24"/>
        </w:rPr>
      </w:pPr>
    </w:p>
    <w:p w14:paraId="0CF12114" w14:textId="7E35CACB" w:rsidR="00BA47B5" w:rsidRPr="00664AE3" w:rsidRDefault="00BA47B5" w:rsidP="00664AE3">
      <w:pPr>
        <w:spacing w:line="240" w:lineRule="auto"/>
        <w:ind w:left="709"/>
        <w:rPr>
          <w:rFonts w:cs="Arial"/>
          <w:b/>
          <w:sz w:val="24"/>
          <w:szCs w:val="24"/>
        </w:rPr>
      </w:pPr>
      <w:r w:rsidRPr="00BA47B5">
        <w:rPr>
          <w:rFonts w:cs="Arial"/>
          <w:b/>
          <w:sz w:val="24"/>
          <w:szCs w:val="24"/>
        </w:rPr>
        <w:t>Odp. ION:</w:t>
      </w:r>
      <w:r w:rsidR="00664AE3">
        <w:rPr>
          <w:rFonts w:cs="Arial"/>
          <w:b/>
          <w:sz w:val="24"/>
          <w:szCs w:val="24"/>
        </w:rPr>
        <w:t xml:space="preserve"> </w:t>
      </w:r>
      <w:r w:rsidRPr="00BA47B5">
        <w:rPr>
          <w:rFonts w:cs="Arial"/>
          <w:sz w:val="24"/>
          <w:szCs w:val="24"/>
        </w:rPr>
        <w:t xml:space="preserve">Uczestnikami projektu mogą być osoby zatrudnione na podstawie umowy cywilno-prawnej. Do takich umów należy również umowa o dzieło, w ramach której opłacanie składek nie jest obligatoryjne. W takiej sytuacji należy zaplanować w budżecie projektu środki na pokrycie obowiązkowych składek ubezpieczenia. </w:t>
      </w:r>
    </w:p>
    <w:p w14:paraId="70E9A233" w14:textId="778C4826" w:rsidR="00BA47B5" w:rsidRPr="00BA47B5" w:rsidRDefault="00BA47B5" w:rsidP="00585282">
      <w:pPr>
        <w:spacing w:line="240" w:lineRule="auto"/>
        <w:rPr>
          <w:rFonts w:cs="Arial"/>
          <w:sz w:val="24"/>
          <w:szCs w:val="24"/>
        </w:rPr>
      </w:pPr>
    </w:p>
    <w:p w14:paraId="4360FE35" w14:textId="56C8B6CA" w:rsidR="00BA47B5" w:rsidRPr="00BA47B5" w:rsidRDefault="00BA47B5" w:rsidP="008A6444">
      <w:pPr>
        <w:spacing w:line="240" w:lineRule="auto"/>
        <w:ind w:left="709" w:hanging="425"/>
        <w:rPr>
          <w:rFonts w:cs="Arial"/>
          <w:b/>
          <w:sz w:val="24"/>
          <w:szCs w:val="24"/>
        </w:rPr>
      </w:pPr>
      <w:r w:rsidRPr="00BA47B5">
        <w:rPr>
          <w:rFonts w:cs="Arial"/>
          <w:b/>
          <w:sz w:val="24"/>
          <w:szCs w:val="24"/>
        </w:rPr>
        <w:t>1</w:t>
      </w:r>
      <w:r>
        <w:rPr>
          <w:rFonts w:cs="Arial"/>
          <w:b/>
          <w:sz w:val="24"/>
          <w:szCs w:val="24"/>
        </w:rPr>
        <w:t>2</w:t>
      </w:r>
      <w:r w:rsidRPr="00BA47B5">
        <w:rPr>
          <w:rFonts w:cs="Arial"/>
          <w:b/>
          <w:sz w:val="24"/>
          <w:szCs w:val="24"/>
        </w:rPr>
        <w:t xml:space="preserve">. </w:t>
      </w:r>
      <w:r w:rsidRPr="00BA47B5">
        <w:rPr>
          <w:rFonts w:cs="Arial"/>
          <w:b/>
          <w:sz w:val="24"/>
          <w:szCs w:val="24"/>
        </w:rPr>
        <w:t xml:space="preserve">GUS w styczniu 2024 roku podał średnioroczny wskaźnik cen towarów i usług konsumpcyjnych ogółem w 2023 roku, który wyniósł 11,4 proc. rok do roku, a </w:t>
      </w:r>
      <w:proofErr w:type="spellStart"/>
      <w:r w:rsidRPr="00BA47B5">
        <w:rPr>
          <w:rFonts w:cs="Arial"/>
          <w:b/>
          <w:sz w:val="24"/>
          <w:szCs w:val="24"/>
        </w:rPr>
        <w:t>ozn</w:t>
      </w:r>
      <w:proofErr w:type="spellEnd"/>
      <w:r w:rsidRPr="00BA47B5">
        <w:rPr>
          <w:rFonts w:cs="Arial"/>
          <w:b/>
          <w:sz w:val="24"/>
          <w:szCs w:val="24"/>
        </w:rPr>
        <w:t>. to, że kwota zasiłku dla bezrobotnych zostanie zwaloryzowana i wzrośnie o 11,4 proc. od 1 czerwca 2024 roku. Czy w danym naborze można już zabezpieczyć w budżecie na tej podstawie zwaloryzowaną stawkę stypendium szkoleniowego?</w:t>
      </w:r>
    </w:p>
    <w:p w14:paraId="7B0514E9" w14:textId="77777777" w:rsidR="00BA47B5" w:rsidRPr="00BA47B5" w:rsidRDefault="00BA47B5" w:rsidP="00BA47B5">
      <w:pPr>
        <w:spacing w:line="240" w:lineRule="auto"/>
        <w:rPr>
          <w:rFonts w:cs="Arial"/>
          <w:b/>
          <w:sz w:val="24"/>
          <w:szCs w:val="24"/>
        </w:rPr>
      </w:pPr>
    </w:p>
    <w:p w14:paraId="4142DAD8" w14:textId="7285606E" w:rsidR="006F3988" w:rsidRPr="006F3988" w:rsidRDefault="00BA47B5" w:rsidP="00664AE3">
      <w:pPr>
        <w:spacing w:line="240" w:lineRule="auto"/>
        <w:ind w:left="709"/>
        <w:rPr>
          <w:rFonts w:cs="Arial"/>
          <w:b/>
          <w:sz w:val="24"/>
          <w:szCs w:val="24"/>
        </w:rPr>
      </w:pPr>
      <w:r w:rsidRPr="00BA47B5">
        <w:rPr>
          <w:rFonts w:cs="Arial"/>
          <w:b/>
          <w:sz w:val="24"/>
          <w:szCs w:val="24"/>
        </w:rPr>
        <w:t>Odp. ION:</w:t>
      </w:r>
      <w:r w:rsidR="00664AE3">
        <w:rPr>
          <w:rFonts w:cs="Arial"/>
          <w:b/>
          <w:sz w:val="24"/>
          <w:szCs w:val="24"/>
        </w:rPr>
        <w:t xml:space="preserve"> </w:t>
      </w:r>
      <w:r w:rsidR="006F3988" w:rsidRPr="006F3988">
        <w:rPr>
          <w:rFonts w:eastAsia="Times New Roman" w:cs="Arial"/>
          <w:sz w:val="24"/>
          <w:szCs w:val="24"/>
          <w:lang w:eastAsia="pl-PL"/>
        </w:rPr>
        <w:t xml:space="preserve">Nie ma przeciwskazań do tego, żeby w przypadku stypendiów w budżecie projektu </w:t>
      </w:r>
      <w:r w:rsidR="006F3988" w:rsidRPr="006F3988">
        <w:rPr>
          <w:rFonts w:eastAsia="Times New Roman" w:cs="Arial"/>
          <w:kern w:val="0"/>
          <w:sz w:val="24"/>
          <w:szCs w:val="24"/>
          <w:lang w:eastAsia="pl-PL"/>
          <w14:ligatures w14:val="none"/>
        </w:rPr>
        <w:t>zabezpieczyć zwaloryzowaną stawkę stypendium szkoleniowego. Powyższe należy opisać w uzasadnieniu wydatku.</w:t>
      </w:r>
    </w:p>
    <w:p w14:paraId="7DDAD663" w14:textId="77777777" w:rsidR="006F3988" w:rsidRDefault="006F3988" w:rsidP="006F3988">
      <w:pPr>
        <w:spacing w:line="240" w:lineRule="auto"/>
        <w:rPr>
          <w:rFonts w:cs="Arial"/>
          <w:b/>
        </w:rPr>
      </w:pPr>
    </w:p>
    <w:p w14:paraId="1FC9F28C" w14:textId="77777777" w:rsidR="006F3988" w:rsidRDefault="006F3988" w:rsidP="006F3988">
      <w:pPr>
        <w:spacing w:line="240" w:lineRule="auto"/>
        <w:rPr>
          <w:rFonts w:cs="Arial"/>
          <w:b/>
        </w:rPr>
      </w:pPr>
    </w:p>
    <w:p w14:paraId="4A83F2B3" w14:textId="5AE66D57" w:rsidR="006F3988" w:rsidRPr="00585282" w:rsidRDefault="006F3988" w:rsidP="00585282">
      <w:pPr>
        <w:spacing w:line="240" w:lineRule="auto"/>
        <w:ind w:left="709" w:hanging="425"/>
        <w:rPr>
          <w:rFonts w:cs="Arial"/>
          <w:b/>
          <w:sz w:val="24"/>
          <w:szCs w:val="24"/>
        </w:rPr>
      </w:pPr>
      <w:r w:rsidRPr="00585282">
        <w:rPr>
          <w:rFonts w:cs="Arial"/>
          <w:b/>
          <w:sz w:val="24"/>
          <w:szCs w:val="24"/>
        </w:rPr>
        <w:t xml:space="preserve">13. </w:t>
      </w:r>
      <w:r w:rsidR="00585282" w:rsidRPr="00585282">
        <w:rPr>
          <w:rFonts w:cs="Arial"/>
          <w:b/>
          <w:sz w:val="24"/>
          <w:szCs w:val="24"/>
        </w:rPr>
        <w:t>Czy średni koszt wsparcia przypadający na jednego uczestnika projektu wylicza się z samych kosztów bezpośrednich poniesionych w projekcie, czy ogólnie od pełnej wartości projektu(wraz z kosztami pośrednimi)?</w:t>
      </w:r>
    </w:p>
    <w:p w14:paraId="4302913F" w14:textId="77777777" w:rsidR="006F3988" w:rsidRPr="00585282" w:rsidRDefault="006F3988" w:rsidP="006F3988">
      <w:pPr>
        <w:spacing w:line="240" w:lineRule="auto"/>
        <w:rPr>
          <w:rFonts w:cs="Arial"/>
          <w:b/>
          <w:sz w:val="24"/>
          <w:szCs w:val="24"/>
        </w:rPr>
      </w:pPr>
    </w:p>
    <w:p w14:paraId="7A68EB08" w14:textId="0A5F5A78" w:rsidR="00585282" w:rsidRPr="00664AE3" w:rsidRDefault="006F3988" w:rsidP="00664AE3">
      <w:pPr>
        <w:spacing w:line="240" w:lineRule="auto"/>
        <w:ind w:left="709"/>
        <w:rPr>
          <w:rFonts w:cs="Arial"/>
          <w:b/>
          <w:sz w:val="24"/>
          <w:szCs w:val="24"/>
        </w:rPr>
      </w:pPr>
      <w:r w:rsidRPr="00585282">
        <w:rPr>
          <w:rFonts w:cs="Arial"/>
          <w:b/>
          <w:sz w:val="24"/>
          <w:szCs w:val="24"/>
        </w:rPr>
        <w:t>Odp. ION:</w:t>
      </w:r>
      <w:r w:rsidR="00664AE3">
        <w:rPr>
          <w:rFonts w:cs="Arial"/>
          <w:b/>
          <w:sz w:val="24"/>
          <w:szCs w:val="24"/>
        </w:rPr>
        <w:t xml:space="preserve"> </w:t>
      </w:r>
      <w:r w:rsidR="00585282" w:rsidRPr="00585282">
        <w:rPr>
          <w:rFonts w:cs="Arial"/>
          <w:sz w:val="24"/>
          <w:szCs w:val="24"/>
        </w:rPr>
        <w:t>Średni koszt wsparcia na jednego uczestnika liczony jest od całej wartości projektu (kosztów bezpośrednich i pośrednich łącznie). Celem obliczenia średniej wartości wsparcia na osobę należy całkowitą wartość projektu podzielić na zaplanowaną liczbę osób planowanych do objęcia wsparciem w projekcie.</w:t>
      </w:r>
    </w:p>
    <w:p w14:paraId="038BAF79" w14:textId="77777777" w:rsidR="00BA47B5" w:rsidRPr="00D25CE2" w:rsidRDefault="00BA47B5" w:rsidP="00BA47B5">
      <w:pPr>
        <w:spacing w:line="240" w:lineRule="auto"/>
        <w:rPr>
          <w:rFonts w:cs="Arial"/>
        </w:rPr>
      </w:pPr>
    </w:p>
    <w:sectPr w:rsidR="00BA47B5" w:rsidRPr="00D25CE2" w:rsidSect="006F49A3">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77E7" w14:textId="77777777" w:rsidR="00AD6522" w:rsidRDefault="00AD6522" w:rsidP="00D669B9">
      <w:pPr>
        <w:spacing w:line="240" w:lineRule="auto"/>
      </w:pPr>
      <w:r>
        <w:separator/>
      </w:r>
    </w:p>
  </w:endnote>
  <w:endnote w:type="continuationSeparator" w:id="0">
    <w:p w14:paraId="1549FF9B" w14:textId="77777777" w:rsidR="00AD6522" w:rsidRDefault="00AD6522" w:rsidP="00D66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E537C" w14:textId="77777777" w:rsidR="00D669B9" w:rsidRDefault="00A77957">
    <w:pPr>
      <w:pStyle w:val="Stopka"/>
    </w:pPr>
    <w:r>
      <w:rPr>
        <w:noProof/>
        <w:lang w:eastAsia="pl-PL"/>
      </w:rPr>
      <w:drawing>
        <wp:anchor distT="0" distB="0" distL="114300" distR="114300" simplePos="0" relativeHeight="251659264" behindDoc="0" locked="0" layoutInCell="1" allowOverlap="1" wp14:anchorId="777C1E70" wp14:editId="6FA897CF">
          <wp:simplePos x="0" y="0"/>
          <wp:positionH relativeFrom="margin">
            <wp:posOffset>-626664</wp:posOffset>
          </wp:positionH>
          <wp:positionV relativeFrom="paragraph">
            <wp:posOffset>-310217</wp:posOffset>
          </wp:positionV>
          <wp:extent cx="7144347" cy="605600"/>
          <wp:effectExtent l="0" t="0" r="0" b="4445"/>
          <wp:wrapNone/>
          <wp:docPr id="10826703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70349" name=""/>
                  <pic:cNvPicPr/>
                </pic:nvPicPr>
                <pic:blipFill>
                  <a:blip r:embed="rId1">
                    <a:extLst>
                      <a:ext uri="{28A0092B-C50C-407E-A947-70E740481C1C}">
                        <a14:useLocalDpi xmlns:a14="http://schemas.microsoft.com/office/drawing/2010/main" val="0"/>
                      </a:ext>
                    </a:extLst>
                  </a:blip>
                  <a:stretch>
                    <a:fillRect/>
                  </a:stretch>
                </pic:blipFill>
                <pic:spPr>
                  <a:xfrm>
                    <a:off x="0" y="0"/>
                    <a:ext cx="7198760" cy="6102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1DAC6" w14:textId="77777777" w:rsidR="00AD6522" w:rsidRDefault="00AD6522" w:rsidP="00D669B9">
      <w:pPr>
        <w:spacing w:line="240" w:lineRule="auto"/>
      </w:pPr>
      <w:r>
        <w:separator/>
      </w:r>
    </w:p>
  </w:footnote>
  <w:footnote w:type="continuationSeparator" w:id="0">
    <w:p w14:paraId="021BD118" w14:textId="77777777" w:rsidR="00AD6522" w:rsidRDefault="00AD6522" w:rsidP="00D669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C7818" w14:textId="45209982" w:rsidR="00D669B9" w:rsidRDefault="004C03AA">
    <w:pPr>
      <w:pStyle w:val="Nagwek"/>
    </w:pPr>
    <w:r>
      <w:rPr>
        <w:noProof/>
        <w:lang w:eastAsia="pl-PL"/>
      </w:rPr>
      <w:drawing>
        <wp:anchor distT="0" distB="0" distL="114300" distR="114300" simplePos="0" relativeHeight="251660288" behindDoc="0" locked="0" layoutInCell="1" allowOverlap="1" wp14:anchorId="0EADE845" wp14:editId="36B68965">
          <wp:simplePos x="0" y="0"/>
          <wp:positionH relativeFrom="margin">
            <wp:align>center</wp:align>
          </wp:positionH>
          <wp:positionV relativeFrom="paragraph">
            <wp:posOffset>-233524</wp:posOffset>
          </wp:positionV>
          <wp:extent cx="6883879" cy="571380"/>
          <wp:effectExtent l="0" t="0" r="0" b="635"/>
          <wp:wrapNone/>
          <wp:docPr id="5009699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69947" name=""/>
                  <pic:cNvPicPr/>
                </pic:nvPicPr>
                <pic:blipFill>
                  <a:blip r:embed="rId1">
                    <a:extLst>
                      <a:ext uri="{28A0092B-C50C-407E-A947-70E740481C1C}">
                        <a14:useLocalDpi xmlns:a14="http://schemas.microsoft.com/office/drawing/2010/main" val="0"/>
                      </a:ext>
                    </a:extLst>
                  </a:blip>
                  <a:stretch>
                    <a:fillRect/>
                  </a:stretch>
                </pic:blipFill>
                <pic:spPr>
                  <a:xfrm>
                    <a:off x="0" y="0"/>
                    <a:ext cx="6883879" cy="571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B0B"/>
    <w:multiLevelType w:val="hybridMultilevel"/>
    <w:tmpl w:val="B1BADC96"/>
    <w:lvl w:ilvl="0" w:tplc="75862E5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FE2FD1"/>
    <w:multiLevelType w:val="hybridMultilevel"/>
    <w:tmpl w:val="1F58CF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29F0845"/>
    <w:multiLevelType w:val="hybridMultilevel"/>
    <w:tmpl w:val="E39C9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F2A80"/>
    <w:multiLevelType w:val="hybridMultilevel"/>
    <w:tmpl w:val="AA02A556"/>
    <w:lvl w:ilvl="0" w:tplc="7CF2E14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B84F3E"/>
    <w:multiLevelType w:val="hybridMultilevel"/>
    <w:tmpl w:val="649E75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4C364C6"/>
    <w:multiLevelType w:val="hybridMultilevel"/>
    <w:tmpl w:val="AB1A9D9E"/>
    <w:lvl w:ilvl="0" w:tplc="0415000F">
      <w:start w:val="1"/>
      <w:numFmt w:val="decimal"/>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6" w15:restartNumberingAfterBreak="0">
    <w:nsid w:val="35095AE4"/>
    <w:multiLevelType w:val="hybridMultilevel"/>
    <w:tmpl w:val="B15A6E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AF1384F"/>
    <w:multiLevelType w:val="hybridMultilevel"/>
    <w:tmpl w:val="DF2C24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D1B568F"/>
    <w:multiLevelType w:val="hybridMultilevel"/>
    <w:tmpl w:val="EB301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2140B5"/>
    <w:multiLevelType w:val="hybridMultilevel"/>
    <w:tmpl w:val="534CE9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4DE0EAD"/>
    <w:multiLevelType w:val="hybridMultilevel"/>
    <w:tmpl w:val="050ABD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6163F4A"/>
    <w:multiLevelType w:val="hybridMultilevel"/>
    <w:tmpl w:val="061A6288"/>
    <w:lvl w:ilvl="0" w:tplc="5A363682">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57FE6A2A"/>
    <w:multiLevelType w:val="hybridMultilevel"/>
    <w:tmpl w:val="00287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8E2E8B"/>
    <w:multiLevelType w:val="hybridMultilevel"/>
    <w:tmpl w:val="7A1289C8"/>
    <w:lvl w:ilvl="0" w:tplc="7CF2E14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3D4F8C"/>
    <w:multiLevelType w:val="hybridMultilevel"/>
    <w:tmpl w:val="845E6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F04E56"/>
    <w:multiLevelType w:val="hybridMultilevel"/>
    <w:tmpl w:val="05D40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B52E62"/>
    <w:multiLevelType w:val="hybridMultilevel"/>
    <w:tmpl w:val="34B43982"/>
    <w:lvl w:ilvl="0" w:tplc="F7ECDDBE">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17" w15:restartNumberingAfterBreak="0">
    <w:nsid w:val="6FED261C"/>
    <w:multiLevelType w:val="hybridMultilevel"/>
    <w:tmpl w:val="60AE547E"/>
    <w:lvl w:ilvl="0" w:tplc="F7ECDDBE">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5"/>
  </w:num>
  <w:num w:numId="7">
    <w:abstractNumId w:val="17"/>
  </w:num>
  <w:num w:numId="8">
    <w:abstractNumId w:val="16"/>
  </w:num>
  <w:num w:numId="9">
    <w:abstractNumId w:val="8"/>
  </w:num>
  <w:num w:numId="10">
    <w:abstractNumId w:val="13"/>
  </w:num>
  <w:num w:numId="11">
    <w:abstractNumId w:val="12"/>
  </w:num>
  <w:num w:numId="12">
    <w:abstractNumId w:val="4"/>
  </w:num>
  <w:num w:numId="13">
    <w:abstractNumId w:val="1"/>
  </w:num>
  <w:num w:numId="14">
    <w:abstractNumId w:val="14"/>
  </w:num>
  <w:num w:numId="15">
    <w:abstractNumId w:val="9"/>
  </w:num>
  <w:num w:numId="16">
    <w:abstractNumId w:val="7"/>
  </w:num>
  <w:num w:numId="17">
    <w:abstractNumId w:val="2"/>
  </w:num>
  <w:num w:numId="18">
    <w:abstractNumId w:val="15"/>
  </w:num>
  <w:num w:numId="19">
    <w:abstractNumId w:val="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B9"/>
    <w:rsid w:val="000003A2"/>
    <w:rsid w:val="00053B4A"/>
    <w:rsid w:val="000A3176"/>
    <w:rsid w:val="000C5212"/>
    <w:rsid w:val="00122D57"/>
    <w:rsid w:val="001302D1"/>
    <w:rsid w:val="00140F5E"/>
    <w:rsid w:val="001F135F"/>
    <w:rsid w:val="001F158F"/>
    <w:rsid w:val="0022729A"/>
    <w:rsid w:val="00246ECD"/>
    <w:rsid w:val="00281414"/>
    <w:rsid w:val="00365E97"/>
    <w:rsid w:val="0038386C"/>
    <w:rsid w:val="00404BA5"/>
    <w:rsid w:val="00427D44"/>
    <w:rsid w:val="0044762F"/>
    <w:rsid w:val="004637C8"/>
    <w:rsid w:val="004B5027"/>
    <w:rsid w:val="004C03AA"/>
    <w:rsid w:val="004C6821"/>
    <w:rsid w:val="004D0FA4"/>
    <w:rsid w:val="004F1D99"/>
    <w:rsid w:val="00507C3D"/>
    <w:rsid w:val="00513450"/>
    <w:rsid w:val="00570FAF"/>
    <w:rsid w:val="005841BC"/>
    <w:rsid w:val="00585282"/>
    <w:rsid w:val="00614731"/>
    <w:rsid w:val="006413A5"/>
    <w:rsid w:val="00664AE3"/>
    <w:rsid w:val="006B03E3"/>
    <w:rsid w:val="006B736A"/>
    <w:rsid w:val="006D54FC"/>
    <w:rsid w:val="006E6C48"/>
    <w:rsid w:val="006F3988"/>
    <w:rsid w:val="006F49A3"/>
    <w:rsid w:val="0071444F"/>
    <w:rsid w:val="007253A2"/>
    <w:rsid w:val="00733563"/>
    <w:rsid w:val="007525BC"/>
    <w:rsid w:val="00793A19"/>
    <w:rsid w:val="007F454D"/>
    <w:rsid w:val="008343F2"/>
    <w:rsid w:val="00873178"/>
    <w:rsid w:val="0089734E"/>
    <w:rsid w:val="008A6444"/>
    <w:rsid w:val="008C5E84"/>
    <w:rsid w:val="008D47C1"/>
    <w:rsid w:val="008E4BB2"/>
    <w:rsid w:val="008F652D"/>
    <w:rsid w:val="00924EB8"/>
    <w:rsid w:val="00964221"/>
    <w:rsid w:val="00965CFD"/>
    <w:rsid w:val="009876D8"/>
    <w:rsid w:val="009F5E74"/>
    <w:rsid w:val="00A021C6"/>
    <w:rsid w:val="00A77957"/>
    <w:rsid w:val="00A87503"/>
    <w:rsid w:val="00AB4A2A"/>
    <w:rsid w:val="00AD6522"/>
    <w:rsid w:val="00B271F8"/>
    <w:rsid w:val="00B8547F"/>
    <w:rsid w:val="00BA47B5"/>
    <w:rsid w:val="00C11DB2"/>
    <w:rsid w:val="00C30703"/>
    <w:rsid w:val="00C41E37"/>
    <w:rsid w:val="00C928D9"/>
    <w:rsid w:val="00CD309E"/>
    <w:rsid w:val="00CE45C9"/>
    <w:rsid w:val="00CF0B1D"/>
    <w:rsid w:val="00D006F8"/>
    <w:rsid w:val="00D05119"/>
    <w:rsid w:val="00D14C12"/>
    <w:rsid w:val="00D25CE2"/>
    <w:rsid w:val="00D26140"/>
    <w:rsid w:val="00D6169E"/>
    <w:rsid w:val="00D669B9"/>
    <w:rsid w:val="00D97470"/>
    <w:rsid w:val="00DD5B5C"/>
    <w:rsid w:val="00E436EE"/>
    <w:rsid w:val="00EB2F1F"/>
    <w:rsid w:val="00EC3B35"/>
    <w:rsid w:val="00ED04EE"/>
    <w:rsid w:val="00F3679C"/>
    <w:rsid w:val="00F75BCE"/>
    <w:rsid w:val="00F7724D"/>
    <w:rsid w:val="00F936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BAB83"/>
  <w15:chartTrackingRefBased/>
  <w15:docId w15:val="{22C92E12-FB8A-4B08-A72F-1D09EB54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kern w:val="2"/>
        <w:sz w:val="22"/>
        <w:szCs w:val="22"/>
        <w:lang w:val="pl-PL" w:eastAsia="en-US" w:bidi="ar-SA"/>
        <w14:ligatures w14:val="standardContextual"/>
      </w:rPr>
    </w:rPrDefault>
    <w:pPrDefault>
      <w:pPr>
        <w:spacing w:line="2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54FC"/>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69B9"/>
    <w:pPr>
      <w:tabs>
        <w:tab w:val="center" w:pos="4536"/>
        <w:tab w:val="right" w:pos="9072"/>
      </w:tabs>
      <w:spacing w:line="240" w:lineRule="auto"/>
    </w:pPr>
  </w:style>
  <w:style w:type="character" w:customStyle="1" w:styleId="NagwekZnak">
    <w:name w:val="Nagłówek Znak"/>
    <w:basedOn w:val="Domylnaczcionkaakapitu"/>
    <w:link w:val="Nagwek"/>
    <w:uiPriority w:val="99"/>
    <w:rsid w:val="00D669B9"/>
  </w:style>
  <w:style w:type="paragraph" w:styleId="Stopka">
    <w:name w:val="footer"/>
    <w:basedOn w:val="Normalny"/>
    <w:link w:val="StopkaZnak"/>
    <w:uiPriority w:val="99"/>
    <w:unhideWhenUsed/>
    <w:rsid w:val="00D669B9"/>
    <w:pPr>
      <w:tabs>
        <w:tab w:val="center" w:pos="4536"/>
        <w:tab w:val="right" w:pos="9072"/>
      </w:tabs>
      <w:spacing w:line="240" w:lineRule="auto"/>
    </w:pPr>
  </w:style>
  <w:style w:type="character" w:customStyle="1" w:styleId="StopkaZnak">
    <w:name w:val="Stopka Znak"/>
    <w:basedOn w:val="Domylnaczcionkaakapitu"/>
    <w:link w:val="Stopka"/>
    <w:uiPriority w:val="99"/>
    <w:rsid w:val="00D669B9"/>
  </w:style>
  <w:style w:type="paragraph" w:customStyle="1" w:styleId="Default">
    <w:name w:val="Default"/>
    <w:rsid w:val="00F75BCE"/>
    <w:pPr>
      <w:autoSpaceDE w:val="0"/>
      <w:autoSpaceDN w:val="0"/>
      <w:adjustRightInd w:val="0"/>
      <w:spacing w:line="240" w:lineRule="auto"/>
    </w:pPr>
    <w:rPr>
      <w:rFonts w:eastAsia="Calibri" w:cs="Arial"/>
      <w:color w:val="000000"/>
      <w:kern w:val="0"/>
      <w:sz w:val="24"/>
      <w:szCs w:val="24"/>
      <w:lang w:eastAsia="pl-PL"/>
      <w14:ligatures w14:val="none"/>
    </w:rPr>
  </w:style>
  <w:style w:type="paragraph" w:customStyle="1" w:styleId="Nagwek1">
    <w:name w:val="Nagłówek1"/>
    <w:basedOn w:val="Normalny"/>
    <w:rsid w:val="00F75BCE"/>
    <w:pPr>
      <w:suppressLineNumbers/>
      <w:tabs>
        <w:tab w:val="center" w:pos="4536"/>
        <w:tab w:val="right" w:pos="9072"/>
      </w:tabs>
      <w:suppressAutoHyphens/>
      <w:autoSpaceDN w:val="0"/>
      <w:spacing w:line="240" w:lineRule="auto"/>
    </w:pPr>
    <w:rPr>
      <w:rFonts w:ascii="Calibri" w:eastAsia="Calibri" w:hAnsi="Calibri" w:cs="Times New Roman"/>
      <w:kern w:val="3"/>
      <w14:ligatures w14:val="none"/>
    </w:rPr>
  </w:style>
  <w:style w:type="paragraph" w:styleId="Akapitzlist">
    <w:name w:val="List Paragraph"/>
    <w:basedOn w:val="Normalny"/>
    <w:link w:val="AkapitzlistZnak"/>
    <w:uiPriority w:val="34"/>
    <w:qFormat/>
    <w:rsid w:val="0022729A"/>
    <w:pPr>
      <w:ind w:left="720"/>
      <w:contextualSpacing/>
    </w:pPr>
  </w:style>
  <w:style w:type="character" w:customStyle="1" w:styleId="AkapitzlistZnak">
    <w:name w:val="Akapit z listą Znak"/>
    <w:link w:val="Akapitzlist"/>
    <w:uiPriority w:val="34"/>
    <w:locked/>
    <w:rsid w:val="008343F2"/>
  </w:style>
  <w:style w:type="paragraph" w:styleId="NormalnyWeb">
    <w:name w:val="Normal (Web)"/>
    <w:basedOn w:val="Normalny"/>
    <w:uiPriority w:val="99"/>
    <w:semiHidden/>
    <w:unhideWhenUsed/>
    <w:rsid w:val="006D54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52711">
      <w:bodyDiv w:val="1"/>
      <w:marLeft w:val="0"/>
      <w:marRight w:val="0"/>
      <w:marTop w:val="0"/>
      <w:marBottom w:val="0"/>
      <w:divBdr>
        <w:top w:val="none" w:sz="0" w:space="0" w:color="auto"/>
        <w:left w:val="none" w:sz="0" w:space="0" w:color="auto"/>
        <w:bottom w:val="none" w:sz="0" w:space="0" w:color="auto"/>
        <w:right w:val="none" w:sz="0" w:space="0" w:color="auto"/>
      </w:divBdr>
    </w:div>
    <w:div w:id="19766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2419</Words>
  <Characters>14516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Fedorowicz</dc:creator>
  <cp:keywords/>
  <dc:description/>
  <cp:lastModifiedBy>Katarzyna Cembrowicz</cp:lastModifiedBy>
  <cp:revision>21</cp:revision>
  <cp:lastPrinted>2023-08-24T10:53:00Z</cp:lastPrinted>
  <dcterms:created xsi:type="dcterms:W3CDTF">2024-02-27T09:00:00Z</dcterms:created>
  <dcterms:modified xsi:type="dcterms:W3CDTF">2024-03-08T09:44:00Z</dcterms:modified>
</cp:coreProperties>
</file>