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CBA" w14:textId="34EEF6FC" w:rsidR="00D47984" w:rsidRPr="00076A50" w:rsidRDefault="00D47984" w:rsidP="00D4798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Zachodnia Izba Przemysłowo – Handlowa</w:t>
            </w:r>
          </w:p>
          <w:p w14:paraId="40412E65" w14:textId="2FBE5C7D" w:rsidR="001475A8" w:rsidRPr="003F5676" w:rsidRDefault="00D47984" w:rsidP="00D4798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076A50">
              <w:rPr>
                <w:rFonts w:cstheme="minorHAnsi"/>
                <w:color w:val="1E1916"/>
                <w:sz w:val="20"/>
                <w:szCs w:val="20"/>
              </w:rPr>
              <w:t>w Gorzowie Wlkp. z siedzibą przy ul. Kosynierów Gdyńskich 108,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68DAAA7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od 27.09.2023r.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26.12.2023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4C992EF0" w:rsidR="00367D63" w:rsidRPr="00367D63" w:rsidRDefault="00D47984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1D2E6FDD" w:rsidR="00367D63" w:rsidRPr="00367D63" w:rsidRDefault="00D47984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076A50">
              <w:rPr>
                <w:rFonts w:cstheme="minorHAnsi"/>
                <w:color w:val="1E1916"/>
                <w:sz w:val="20"/>
                <w:szCs w:val="20"/>
              </w:rPr>
              <w:t>specjalista ds. administracyjnych i personalnych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3CE1D265" w:rsidR="00367D63" w:rsidRPr="00367D63" w:rsidRDefault="00D47984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076A50">
              <w:rPr>
                <w:rFonts w:cstheme="minorHAnsi"/>
                <w:color w:val="1E1916"/>
                <w:sz w:val="20"/>
                <w:szCs w:val="20"/>
              </w:rPr>
              <w:t>ul. Kosynierów Gdyńskich 108, 66 – 400 Gorzów Wlkp.</w:t>
            </w:r>
            <w:bookmarkStart w:id="0" w:name="_GoBack"/>
            <w:bookmarkEnd w:id="0"/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D4798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949C7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0408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C6C60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4798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7605-2418-4328-BA0B-E4BB9E2C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2023-10-03T08:26:00Z</dcterms:created>
  <dcterms:modified xsi:type="dcterms:W3CDTF">2023-10-03T08:26:00Z</dcterms:modified>
</cp:coreProperties>
</file>