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7AD" w:rsidRPr="00DE01D0" w:rsidRDefault="00F057AD" w:rsidP="00F057AD">
      <w:pPr>
        <w:rPr>
          <w:highlight w:val="yellow"/>
        </w:rPr>
      </w:pPr>
      <w:r w:rsidRPr="00DE01D0">
        <w:rPr>
          <w:noProof/>
          <w:highlight w:val="yellow"/>
          <w:lang w:eastAsia="pl-PL"/>
        </w:rPr>
        <w:drawing>
          <wp:anchor distT="0" distB="0" distL="114300" distR="114300" simplePos="0" relativeHeight="251659264" behindDoc="0" locked="0" layoutInCell="1" allowOverlap="1" wp14:anchorId="568927E8" wp14:editId="66CCD9FA">
            <wp:simplePos x="0" y="0"/>
            <wp:positionH relativeFrom="column">
              <wp:posOffset>-532130</wp:posOffset>
            </wp:positionH>
            <wp:positionV relativeFrom="paragraph">
              <wp:posOffset>-491490</wp:posOffset>
            </wp:positionV>
            <wp:extent cx="6810375" cy="619125"/>
            <wp:effectExtent l="0" t="0" r="9525" b="952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  <w:bookmarkStart w:id="0" w:name="_GoBack"/>
      <w:bookmarkEnd w:id="0"/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CA24DF" w:rsidP="00CA24DF">
      <w:pPr>
        <w:jc w:val="center"/>
        <w:rPr>
          <w:b/>
          <w:sz w:val="56"/>
          <w:szCs w:val="56"/>
        </w:rPr>
      </w:pPr>
      <w:r w:rsidRPr="00DE01D0">
        <w:rPr>
          <w:b/>
          <w:sz w:val="56"/>
          <w:szCs w:val="56"/>
        </w:rPr>
        <w:t xml:space="preserve">Podobieństwa i różnice </w:t>
      </w:r>
      <w:r w:rsidRPr="00DE01D0">
        <w:rPr>
          <w:b/>
          <w:sz w:val="56"/>
          <w:szCs w:val="56"/>
        </w:rPr>
        <w:br/>
        <w:t>na powiatowych rynkach pracy województwa lubuskiego</w:t>
      </w: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  <w:r w:rsidRPr="00DE01D0">
        <w:rPr>
          <w:noProof/>
          <w:highlight w:val="yellow"/>
          <w:lang w:eastAsia="pl-PL"/>
        </w:rPr>
        <w:drawing>
          <wp:anchor distT="0" distB="0" distL="114300" distR="114300" simplePos="0" relativeHeight="251660288" behindDoc="1" locked="0" layoutInCell="1" allowOverlap="1" wp14:anchorId="5BD33ED5" wp14:editId="521E6A9D">
            <wp:simplePos x="0" y="0"/>
            <wp:positionH relativeFrom="column">
              <wp:posOffset>2302510</wp:posOffset>
            </wp:positionH>
            <wp:positionV relativeFrom="paragraph">
              <wp:posOffset>22860</wp:posOffset>
            </wp:positionV>
            <wp:extent cx="1189355" cy="810895"/>
            <wp:effectExtent l="0" t="0" r="0" b="8255"/>
            <wp:wrapTight wrapText="right">
              <wp:wrapPolygon edited="0">
                <wp:start x="0" y="0"/>
                <wp:lineTo x="0" y="21312"/>
                <wp:lineTo x="21104" y="21312"/>
                <wp:lineTo x="21104" y="0"/>
                <wp:lineTo x="0" y="0"/>
              </wp:wrapPolygon>
            </wp:wrapTight>
            <wp:docPr id="2" name="Obraz 2" descr="logo LORP (20100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LORP (2010071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57AD" w:rsidRPr="00DE01D0" w:rsidRDefault="00F057AD" w:rsidP="00F057AD">
      <w:pPr>
        <w:rPr>
          <w:highlight w:val="yellow"/>
        </w:rPr>
      </w:pPr>
    </w:p>
    <w:p w:rsidR="00F057AD" w:rsidRPr="00DE01D0" w:rsidRDefault="00F057AD" w:rsidP="00F057AD">
      <w:pPr>
        <w:rPr>
          <w:highlight w:val="yellow"/>
        </w:rPr>
      </w:pPr>
    </w:p>
    <w:p w:rsidR="00F057AD" w:rsidRPr="00EF7A1A" w:rsidRDefault="00F057AD" w:rsidP="00F057AD">
      <w:pPr>
        <w:jc w:val="center"/>
      </w:pPr>
      <w:r w:rsidRPr="00BA3962">
        <w:t xml:space="preserve">Zielona Góra, </w:t>
      </w:r>
      <w:r w:rsidR="00745FCE" w:rsidRPr="00BA3962">
        <w:t>listopad</w:t>
      </w:r>
      <w:r w:rsidR="0035543B" w:rsidRPr="00BA3962">
        <w:t xml:space="preserve"> 2016</w:t>
      </w:r>
      <w:r w:rsidRPr="00BA3962">
        <w:t xml:space="preserve"> roku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25326788"/>
        <w:docPartObj>
          <w:docPartGallery w:val="Table of Contents"/>
          <w:docPartUnique/>
        </w:docPartObj>
      </w:sdtPr>
      <w:sdtEndPr/>
      <w:sdtContent>
        <w:p w:rsidR="00EB4857" w:rsidRPr="00EF7A1A" w:rsidRDefault="00EB4857">
          <w:pPr>
            <w:pStyle w:val="Nagwekspisutreci"/>
          </w:pPr>
          <w:r w:rsidRPr="00EF7A1A">
            <w:t>Spis treści</w:t>
          </w:r>
        </w:p>
        <w:p w:rsidR="00015A65" w:rsidRPr="00EF7A1A" w:rsidRDefault="00015A65" w:rsidP="00015A65">
          <w:pPr>
            <w:spacing w:after="0" w:line="240" w:lineRule="auto"/>
            <w:rPr>
              <w:lang w:eastAsia="pl-PL"/>
            </w:rPr>
          </w:pPr>
        </w:p>
        <w:p w:rsidR="00E24B71" w:rsidRDefault="00EB4857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r w:rsidRPr="00EF7A1A">
            <w:fldChar w:fldCharType="begin"/>
          </w:r>
          <w:r w:rsidRPr="00EF7A1A">
            <w:instrText xml:space="preserve"> TOC \o "1-3" \h \z \u </w:instrText>
          </w:r>
          <w:r w:rsidRPr="00EF7A1A">
            <w:fldChar w:fldCharType="separate"/>
          </w:r>
          <w:hyperlink w:anchor="_Toc465936618" w:history="1">
            <w:r w:rsidR="00E24B71" w:rsidRPr="00895C10">
              <w:rPr>
                <w:rStyle w:val="Hipercze"/>
                <w:noProof/>
              </w:rPr>
              <w:t>Wprowadzenie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_Toc465936618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3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19" w:history="1">
            <w:r w:rsidR="00E24B71" w:rsidRPr="00895C10">
              <w:rPr>
                <w:rStyle w:val="Hipercze"/>
                <w:noProof/>
              </w:rPr>
              <w:t>Zmiany w podstawowych strukturach bezrobotnych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_Toc465936619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5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0" w:history="1">
            <w:r w:rsidR="00E24B71" w:rsidRPr="00895C10">
              <w:rPr>
                <w:rStyle w:val="Hipercze"/>
                <w:noProof/>
              </w:rPr>
              <w:t>Zmiany w podstawowych strukturach długotrwale bezrobotnych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_Toc465936620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9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1" w:history="1">
            <w:r w:rsidR="00E24B71" w:rsidRPr="00895C10">
              <w:rPr>
                <w:rStyle w:val="Hipercze"/>
                <w:noProof/>
              </w:rPr>
              <w:t>Podobieństwo podstawowych struktur bezrobotnych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_Toc465936621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19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2" w:history="1">
            <w:r w:rsidR="00E24B71" w:rsidRPr="00895C10">
              <w:rPr>
                <w:rStyle w:val="Hipercze"/>
                <w:noProof/>
              </w:rPr>
              <w:t>Podobieństwo podstawowych struktur długotrwale bezrobotnych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_Toc465936622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25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3" w:history="1">
            <w:r w:rsidR="00E24B71" w:rsidRPr="00895C10">
              <w:rPr>
                <w:rStyle w:val="Hipercze"/>
                <w:noProof/>
              </w:rPr>
              <w:t>Podobieństwo struktury według zawodów i specjalności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_Toc465936623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37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4" w:history="1">
            <w:r w:rsidR="00E24B71" w:rsidRPr="00895C10">
              <w:rPr>
                <w:rStyle w:val="Hipercze"/>
                <w:noProof/>
              </w:rPr>
              <w:t>Podsumowanie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_Toc465936624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39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E24B71">
          <w:pPr>
            <w:pStyle w:val="Spistreci1"/>
            <w:tabs>
              <w:tab w:val="right" w:leader="dot" w:pos="9060"/>
            </w:tabs>
            <w:rPr>
              <w:rStyle w:val="Hipercze"/>
              <w:noProof/>
            </w:rPr>
          </w:pPr>
        </w:p>
        <w:p w:rsidR="00E24B71" w:rsidRDefault="009262BA">
          <w:pPr>
            <w:pStyle w:val="Spistreci1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5" w:history="1">
            <w:r w:rsidR="00E24B71" w:rsidRPr="00895C10">
              <w:rPr>
                <w:rStyle w:val="Hipercze"/>
                <w:noProof/>
              </w:rPr>
              <w:t>ANEKS STATYSTYCZNY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_Toc465936625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40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E24B71">
          <w:pPr>
            <w:pStyle w:val="Spistreci2"/>
            <w:tabs>
              <w:tab w:val="right" w:leader="dot" w:pos="9060"/>
            </w:tabs>
            <w:rPr>
              <w:rStyle w:val="Hipercze"/>
              <w:noProof/>
            </w:rPr>
          </w:pPr>
        </w:p>
        <w:p w:rsidR="00E24B71" w:rsidRDefault="009262BA">
          <w:pPr>
            <w:pStyle w:val="Spistreci2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6" w:history="1">
            <w:r w:rsidR="00E24B71" w:rsidRPr="00895C10">
              <w:rPr>
                <w:rStyle w:val="Hipercze"/>
                <w:noProof/>
              </w:rPr>
              <w:t>Spis tabel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_Toc465936626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49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24B71" w:rsidRDefault="009262BA">
          <w:pPr>
            <w:pStyle w:val="Spistreci2"/>
            <w:tabs>
              <w:tab w:val="right" w:leader="dot" w:pos="9060"/>
            </w:tabs>
            <w:rPr>
              <w:rFonts w:eastAsiaTheme="minorEastAsia"/>
              <w:noProof/>
              <w:lang w:eastAsia="pl-PL"/>
            </w:rPr>
          </w:pPr>
          <w:hyperlink w:anchor="_Toc465936627" w:history="1">
            <w:r w:rsidR="00E24B71" w:rsidRPr="00895C10">
              <w:rPr>
                <w:rStyle w:val="Hipercze"/>
                <w:noProof/>
              </w:rPr>
              <w:t>Spis wykresów</w:t>
            </w:r>
            <w:r w:rsidR="00E24B71">
              <w:rPr>
                <w:noProof/>
                <w:webHidden/>
              </w:rPr>
              <w:tab/>
            </w:r>
            <w:r w:rsidR="00E24B71">
              <w:rPr>
                <w:noProof/>
                <w:webHidden/>
              </w:rPr>
              <w:fldChar w:fldCharType="begin"/>
            </w:r>
            <w:r w:rsidR="00E24B71">
              <w:rPr>
                <w:noProof/>
                <w:webHidden/>
              </w:rPr>
              <w:instrText xml:space="preserve"> PAGEREF _Toc465936627 \h </w:instrText>
            </w:r>
            <w:r w:rsidR="00E24B71">
              <w:rPr>
                <w:noProof/>
                <w:webHidden/>
              </w:rPr>
            </w:r>
            <w:r w:rsidR="00E24B71">
              <w:rPr>
                <w:noProof/>
                <w:webHidden/>
              </w:rPr>
              <w:fldChar w:fldCharType="separate"/>
            </w:r>
            <w:r w:rsidR="0000416C">
              <w:rPr>
                <w:noProof/>
                <w:webHidden/>
              </w:rPr>
              <w:t>50</w:t>
            </w:r>
            <w:r w:rsidR="00E24B71">
              <w:rPr>
                <w:noProof/>
                <w:webHidden/>
              </w:rPr>
              <w:fldChar w:fldCharType="end"/>
            </w:r>
          </w:hyperlink>
        </w:p>
        <w:p w:rsidR="00EB4857" w:rsidRPr="00DE01D0" w:rsidRDefault="00EB4857">
          <w:pPr>
            <w:rPr>
              <w:highlight w:val="yellow"/>
            </w:rPr>
          </w:pPr>
          <w:r w:rsidRPr="00EF7A1A">
            <w:rPr>
              <w:b/>
              <w:bCs/>
            </w:rPr>
            <w:fldChar w:fldCharType="end"/>
          </w:r>
        </w:p>
      </w:sdtContent>
    </w:sdt>
    <w:p w:rsidR="00FD781A" w:rsidRPr="00DE01D0" w:rsidRDefault="00FD781A">
      <w:pPr>
        <w:rPr>
          <w:highlight w:val="yellow"/>
        </w:rPr>
      </w:pPr>
    </w:p>
    <w:p w:rsidR="00EB4857" w:rsidRPr="00DE01D0" w:rsidRDefault="00EB4857">
      <w:pPr>
        <w:rPr>
          <w:highlight w:val="yellow"/>
        </w:rPr>
      </w:pPr>
    </w:p>
    <w:p w:rsidR="00EB4857" w:rsidRPr="00DE01D0" w:rsidRDefault="00EB4857">
      <w:pPr>
        <w:rPr>
          <w:highlight w:val="yellow"/>
        </w:rPr>
      </w:pPr>
    </w:p>
    <w:p w:rsidR="00EB4857" w:rsidRPr="00DE01D0" w:rsidRDefault="00EB4857">
      <w:pPr>
        <w:rPr>
          <w:highlight w:val="yellow"/>
        </w:rPr>
      </w:pPr>
    </w:p>
    <w:p w:rsidR="00EB4857" w:rsidRPr="00DE01D0" w:rsidRDefault="00EB4857">
      <w:pPr>
        <w:rPr>
          <w:highlight w:val="yellow"/>
        </w:rPr>
      </w:pPr>
    </w:p>
    <w:p w:rsidR="009E2872" w:rsidRPr="00DE01D0" w:rsidRDefault="009E2872">
      <w:pPr>
        <w:rPr>
          <w:highlight w:val="yellow"/>
        </w:rPr>
      </w:pPr>
      <w:r w:rsidRPr="00DE01D0">
        <w:rPr>
          <w:highlight w:val="yellow"/>
        </w:rPr>
        <w:br w:type="page"/>
      </w:r>
    </w:p>
    <w:p w:rsidR="009E2872" w:rsidRPr="008B76BB" w:rsidRDefault="009E2872" w:rsidP="009E2872">
      <w:pPr>
        <w:pStyle w:val="Nagwek1"/>
        <w:rPr>
          <w:sz w:val="24"/>
          <w:szCs w:val="24"/>
        </w:rPr>
      </w:pPr>
      <w:bookmarkStart w:id="1" w:name="_Toc465936618"/>
      <w:r w:rsidRPr="008B76BB">
        <w:rPr>
          <w:sz w:val="24"/>
          <w:szCs w:val="24"/>
        </w:rPr>
        <w:lastRenderedPageBreak/>
        <w:t>Wprowadzenie</w:t>
      </w:r>
      <w:bookmarkEnd w:id="1"/>
    </w:p>
    <w:p w:rsidR="009E2872" w:rsidRPr="00DE01D0" w:rsidRDefault="009E2872" w:rsidP="009E2872">
      <w:pPr>
        <w:spacing w:after="0" w:line="240" w:lineRule="auto"/>
        <w:jc w:val="both"/>
        <w:rPr>
          <w:highlight w:val="yellow"/>
        </w:rPr>
      </w:pPr>
    </w:p>
    <w:p w:rsidR="0015245F" w:rsidRPr="00320380" w:rsidRDefault="009E2872" w:rsidP="0015245F">
      <w:pPr>
        <w:spacing w:after="0" w:line="240" w:lineRule="auto"/>
        <w:jc w:val="both"/>
      </w:pPr>
      <w:r w:rsidRPr="00320380">
        <w:t xml:space="preserve">Opracowanie „Podobieństwa i różnice </w:t>
      </w:r>
      <w:r w:rsidR="00BA3962">
        <w:t>na powiatowych rynkach</w:t>
      </w:r>
      <w:r w:rsidRPr="00320380">
        <w:t xml:space="preserve"> pracy” jest kolejnym z cyklu, prezentującego sytuację na lubuskim rynku pracy w poszczególnych działach</w:t>
      </w:r>
      <w:r w:rsidR="0015245F">
        <w:t>.</w:t>
      </w:r>
      <w:r w:rsidR="0015245F" w:rsidRPr="0015245F">
        <w:t xml:space="preserve"> </w:t>
      </w:r>
      <w:r w:rsidR="0015245F" w:rsidRPr="00320380">
        <w:t xml:space="preserve">Celem niniejszego opracowania nie jest dokładny opis zjawiska bezrobocia rejestrowanego w poszczególnych powiatach, lecz uchwycenie ewentualnych podobieństw i/lub różnic między nimi. </w:t>
      </w:r>
    </w:p>
    <w:p w:rsidR="005764F4" w:rsidRPr="00320380" w:rsidRDefault="005764F4" w:rsidP="009E2872">
      <w:pPr>
        <w:spacing w:after="0" w:line="240" w:lineRule="auto"/>
        <w:jc w:val="both"/>
      </w:pPr>
    </w:p>
    <w:p w:rsidR="00F93156" w:rsidRPr="004C012A" w:rsidRDefault="00F93156" w:rsidP="009E2872">
      <w:pPr>
        <w:spacing w:after="0" w:line="240" w:lineRule="auto"/>
        <w:jc w:val="both"/>
      </w:pPr>
      <w:r>
        <w:t>Kolejne edycje opracowania, oprócz ogólnego opisu dokonujących się zmian, podejmowały nieco odmienną tematykę. W pierwszym, z roku 2012, starano się uchwycić pierwsze podobieństwa i różnice na powiatowych rynkach pracy województwa lubuskiego. W kolejnym</w:t>
      </w:r>
      <w:r w:rsidR="0035543B">
        <w:t>, z roku 2013,</w:t>
      </w:r>
      <w:r>
        <w:t xml:space="preserve"> poszerzono analizę o kolejne grupy danych oraz różnego rodzaju wskaźniki (m.in. dynamiki, płynności) i współczynniki (m.in. podobieństwa struktur i korelacji). </w:t>
      </w:r>
      <w:r w:rsidR="00677A19">
        <w:t xml:space="preserve">Szczególną uwagę zwrócono na kwestię zawodów i specjalności oraz podobieństwo podstawowych struktur (wiek, wykształcenie, staż pracy i czas przebywania bez pracy) między poszczególnymi powiatami. Struktura zawodów i specjalności różnicowały się, biorąc pod uwagę powiaty. Inaczej </w:t>
      </w:r>
      <w:r w:rsidR="009D3950">
        <w:t>było</w:t>
      </w:r>
      <w:r w:rsidR="00677A19">
        <w:t xml:space="preserve"> w przypadku podstawowych struktur gdzie wystąpiło więcej podobieństw.</w:t>
      </w:r>
      <w:r w:rsidR="0035543B">
        <w:t xml:space="preserve"> W opracowaniu z 2014 roku </w:t>
      </w:r>
      <w:r w:rsidR="009D3950">
        <w:t>odnotowano podobieństwo</w:t>
      </w:r>
      <w:r w:rsidR="0035543B">
        <w:t xml:space="preserve"> zmian liczby bezrobotnych, napływu i odpływu w perspektywie krótkoterminowej</w:t>
      </w:r>
      <w:r w:rsidR="00502BF5">
        <w:t xml:space="preserve"> (rocznej)</w:t>
      </w:r>
      <w:r w:rsidR="0035543B">
        <w:t xml:space="preserve">. </w:t>
      </w:r>
      <w:r w:rsidR="009D3950">
        <w:t>Równocześnie skoncentrowano uwagę na kwestii różnic w zawodach i specjalnościach, poszerzając analizę o problematykę długotrwałego bezrobocia. Odnotowano, że rzadko wystę</w:t>
      </w:r>
      <w:r w:rsidR="009D3950" w:rsidRPr="009D3950">
        <w:t xml:space="preserve">puje zależność między wskaźnikiem deficytu/nadwyżki a udziałem długotrwale bezrobotnych w danym zawodzie. Tym samym nie </w:t>
      </w:r>
      <w:r w:rsidR="009D3950">
        <w:t>znalazło</w:t>
      </w:r>
      <w:r w:rsidR="009D3950" w:rsidRPr="009D3950">
        <w:t xml:space="preserve"> potwierdzenia zdroworozsądkowe przypuszczenie o zwiększaniu się udziału długotrwale bezrobotnych w zawodach cechujących się nadwyżką na rynku pracy</w:t>
      </w:r>
      <w:r w:rsidR="009D3950">
        <w:t>.</w:t>
      </w:r>
      <w:r w:rsidR="00502BF5">
        <w:t xml:space="preserve"> W ubiegłorocznej analizie dokonano zestawienia zmian na powiatowych rynkach pracy w perspektywie długoterminowej (ośmioletniej). Odnotowano dwa zjawiska – zmiany różnicowały się, biorąc pod uwagę powiaty i jednocześnie zmniejszała się dysproporcja pomiędzy nimi. Uchwycono również </w:t>
      </w:r>
      <w:r w:rsidR="00502BF5" w:rsidRPr="004C012A">
        <w:t>dokonywanie się zmian w podstawowych strukturach bezrobotnych, które stawały się mniej lub bardziej podobne do średnich struktur w województwie. Równocześnie poszerzono analizę zawodów i specjalności o problematykę wieku.</w:t>
      </w:r>
    </w:p>
    <w:p w:rsidR="00F93156" w:rsidRPr="004C012A" w:rsidRDefault="00F93156" w:rsidP="009E2872">
      <w:pPr>
        <w:spacing w:after="0" w:line="240" w:lineRule="auto"/>
        <w:jc w:val="both"/>
      </w:pPr>
    </w:p>
    <w:p w:rsidR="004C012A" w:rsidRPr="004C012A" w:rsidRDefault="007E6D75" w:rsidP="005764F4">
      <w:pPr>
        <w:spacing w:after="0" w:line="240" w:lineRule="auto"/>
        <w:jc w:val="both"/>
      </w:pPr>
      <w:r w:rsidRPr="004C012A">
        <w:t>W tegorocznej analizie skoncentrowano uwagę na</w:t>
      </w:r>
      <w:r w:rsidR="004C012A" w:rsidRPr="004C012A">
        <w:t xml:space="preserve"> </w:t>
      </w:r>
      <w:r w:rsidR="00441BE2">
        <w:t xml:space="preserve">podstawowych </w:t>
      </w:r>
      <w:r w:rsidR="004C012A" w:rsidRPr="004C012A">
        <w:t xml:space="preserve">strukturach bezrobotnych, ze szczególnym uwzględnieniem osób długotrwale bezrobotnych. </w:t>
      </w:r>
    </w:p>
    <w:p w:rsidR="004C012A" w:rsidRPr="004C012A" w:rsidRDefault="004C012A" w:rsidP="005764F4">
      <w:pPr>
        <w:spacing w:after="0" w:line="240" w:lineRule="auto"/>
        <w:jc w:val="both"/>
      </w:pPr>
    </w:p>
    <w:p w:rsidR="005764F4" w:rsidRPr="004C012A" w:rsidRDefault="005764F4" w:rsidP="005764F4">
      <w:pPr>
        <w:spacing w:after="0" w:line="240" w:lineRule="auto"/>
        <w:jc w:val="both"/>
      </w:pPr>
      <w:r w:rsidRPr="004C012A">
        <w:t xml:space="preserve">Dane pozyskano z bieżącej sprawozdawczości statystycznej powiatowych urzędów pracy. Podstawowym sprawozdaniem, na którym oparto się w toku analizy, było sprawozdanie MPiPS-01 wraz </w:t>
      </w:r>
      <w:r w:rsidR="00475725" w:rsidRPr="004C012A">
        <w:t xml:space="preserve">z </w:t>
      </w:r>
      <w:r w:rsidRPr="004C012A">
        <w:t xml:space="preserve">załącznikami (tutaj załącznik nr 1 i 3). </w:t>
      </w:r>
    </w:p>
    <w:p w:rsidR="005764F4" w:rsidRPr="004C012A" w:rsidRDefault="005764F4" w:rsidP="009E2872">
      <w:pPr>
        <w:spacing w:after="0" w:line="240" w:lineRule="auto"/>
        <w:jc w:val="both"/>
      </w:pPr>
    </w:p>
    <w:p w:rsidR="00C913BB" w:rsidRPr="00320380" w:rsidRDefault="00C913BB" w:rsidP="005764F4">
      <w:pPr>
        <w:spacing w:after="0" w:line="240" w:lineRule="auto"/>
        <w:jc w:val="both"/>
      </w:pPr>
      <w:r w:rsidRPr="004C012A">
        <w:t xml:space="preserve">W </w:t>
      </w:r>
      <w:r w:rsidR="00441BE2">
        <w:t xml:space="preserve">toku analizy starano się opisać </w:t>
      </w:r>
      <w:r w:rsidRPr="004C012A">
        <w:t>sytuację, biorąc pod uwagę poszczególne czynniki. Do opisu zjawisk wykorzystano wsp</w:t>
      </w:r>
      <w:r w:rsidR="00441BE2">
        <w:t>ółczynnik podobieństwa struktur (</w:t>
      </w:r>
      <w:proofErr w:type="spellStart"/>
      <w:r w:rsidR="00441BE2">
        <w:t>W</w:t>
      </w:r>
      <w:r w:rsidR="00441BE2">
        <w:rPr>
          <w:vertAlign w:val="subscript"/>
        </w:rPr>
        <w:t>p</w:t>
      </w:r>
      <w:proofErr w:type="spellEnd"/>
      <w:r w:rsidR="00441BE2">
        <w:t>)</w:t>
      </w:r>
      <w:r w:rsidRPr="004C012A">
        <w:t>. Dokonując opisu starano się</w:t>
      </w:r>
      <w:r w:rsidRPr="00320380">
        <w:t xml:space="preserve"> również uchwycić najważniejsze zjawiska i tendencje.</w:t>
      </w:r>
    </w:p>
    <w:p w:rsidR="005764F4" w:rsidRPr="00320380" w:rsidRDefault="005764F4" w:rsidP="005764F4">
      <w:pPr>
        <w:spacing w:after="0" w:line="240" w:lineRule="auto"/>
      </w:pPr>
    </w:p>
    <w:p w:rsidR="00441BE2" w:rsidRDefault="005764F4" w:rsidP="005764F4">
      <w:pPr>
        <w:spacing w:after="0" w:line="240" w:lineRule="auto"/>
        <w:jc w:val="both"/>
      </w:pPr>
      <w:r w:rsidRPr="00320380">
        <w:t>Opracowanie dostępne jest na stronie internetowej Wojewódzkiego Urzędu Pracy</w:t>
      </w:r>
      <w:r w:rsidR="00A904A4" w:rsidRPr="00320380">
        <w:t xml:space="preserve"> w Zielonej Górze</w:t>
      </w:r>
      <w:r w:rsidRPr="00320380">
        <w:t xml:space="preserve"> – </w:t>
      </w:r>
      <w:hyperlink r:id="rId11" w:history="1">
        <w:r w:rsidR="00441BE2" w:rsidRPr="00736D2E">
          <w:rPr>
            <w:rStyle w:val="Hipercze"/>
          </w:rPr>
          <w:t>http://wupzielonagora.praca.gov.pl/</w:t>
        </w:r>
      </w:hyperlink>
      <w:r w:rsidR="00441BE2">
        <w:t xml:space="preserve"> </w:t>
      </w:r>
      <w:r w:rsidRPr="00320380">
        <w:t xml:space="preserve"> </w:t>
      </w:r>
      <w:r w:rsidR="00441BE2">
        <w:t xml:space="preserve">w dziale </w:t>
      </w:r>
      <w:r w:rsidR="00441BE2" w:rsidRPr="00441BE2">
        <w:rPr>
          <w:i/>
        </w:rPr>
        <w:t>Rynek pracy/</w:t>
      </w:r>
      <w:r w:rsidR="00441BE2">
        <w:rPr>
          <w:i/>
        </w:rPr>
        <w:t>S</w:t>
      </w:r>
      <w:r w:rsidR="00441BE2" w:rsidRPr="00441BE2">
        <w:rPr>
          <w:i/>
        </w:rPr>
        <w:t>tatystyki i analizy</w:t>
      </w:r>
      <w:r w:rsidRPr="00320380">
        <w:t>.</w:t>
      </w:r>
    </w:p>
    <w:p w:rsidR="00441BE2" w:rsidRDefault="00441BE2" w:rsidP="005764F4">
      <w:pPr>
        <w:spacing w:after="0" w:line="240" w:lineRule="auto"/>
        <w:jc w:val="both"/>
      </w:pPr>
    </w:p>
    <w:p w:rsidR="00441BE2" w:rsidRDefault="00441BE2" w:rsidP="005764F4">
      <w:pPr>
        <w:spacing w:after="0" w:line="240" w:lineRule="auto"/>
        <w:jc w:val="both"/>
      </w:pPr>
    </w:p>
    <w:p w:rsidR="00441BE2" w:rsidRDefault="00441BE2" w:rsidP="005764F4">
      <w:pPr>
        <w:spacing w:after="0" w:line="240" w:lineRule="auto"/>
        <w:jc w:val="both"/>
      </w:pPr>
    </w:p>
    <w:p w:rsidR="00441BE2" w:rsidRDefault="00441BE2" w:rsidP="005764F4">
      <w:pPr>
        <w:spacing w:after="0" w:line="240" w:lineRule="auto"/>
        <w:jc w:val="both"/>
      </w:pPr>
    </w:p>
    <w:p w:rsidR="00441BE2" w:rsidRDefault="00441BE2">
      <w:r>
        <w:br w:type="page"/>
      </w:r>
    </w:p>
    <w:p w:rsidR="00441BE2" w:rsidRDefault="00441BE2" w:rsidP="00E130E7">
      <w:pPr>
        <w:spacing w:after="60" w:line="240" w:lineRule="auto"/>
        <w:jc w:val="both"/>
      </w:pPr>
      <w:r>
        <w:lastRenderedPageBreak/>
        <w:t xml:space="preserve">Ze względu na obszerność tabel danych i wykresów zastosowano skrótowe oznaczanie powiatów, gdzie następujące skróty oznaczają: </w:t>
      </w:r>
    </w:p>
    <w:p w:rsidR="00441BE2" w:rsidRDefault="00441BE2" w:rsidP="00E130E7">
      <w:pPr>
        <w:spacing w:after="60" w:line="240" w:lineRule="auto"/>
        <w:jc w:val="both"/>
      </w:pPr>
      <w:r>
        <w:t>GW grodzki – powiat gorzowski grodzki</w:t>
      </w:r>
      <w:r w:rsidR="00E130E7">
        <w:t xml:space="preserve"> (miasto Gorzów Wielkopolski)</w:t>
      </w:r>
      <w:r>
        <w:t xml:space="preserve">; </w:t>
      </w:r>
    </w:p>
    <w:p w:rsidR="00441BE2" w:rsidRDefault="00441BE2" w:rsidP="00E130E7">
      <w:pPr>
        <w:spacing w:after="60" w:line="240" w:lineRule="auto"/>
        <w:jc w:val="both"/>
      </w:pPr>
      <w:r>
        <w:t>GW ziemski – powiat gorzowski ziemski;</w:t>
      </w:r>
    </w:p>
    <w:p w:rsidR="00441BE2" w:rsidRDefault="00441BE2" w:rsidP="00E130E7">
      <w:pPr>
        <w:spacing w:after="60" w:line="240" w:lineRule="auto"/>
        <w:jc w:val="both"/>
      </w:pPr>
      <w:r>
        <w:t>KO – powiat krośnieński;</w:t>
      </w:r>
    </w:p>
    <w:p w:rsidR="00441BE2" w:rsidRDefault="00441BE2" w:rsidP="00E130E7">
      <w:pPr>
        <w:spacing w:after="60" w:line="240" w:lineRule="auto"/>
        <w:jc w:val="both"/>
      </w:pPr>
      <w:r>
        <w:t>NS – powiat nowosolski;</w:t>
      </w:r>
    </w:p>
    <w:p w:rsidR="00441BE2" w:rsidRDefault="00441BE2" w:rsidP="00E130E7">
      <w:pPr>
        <w:spacing w:after="60" w:line="240" w:lineRule="auto"/>
        <w:jc w:val="both"/>
      </w:pPr>
      <w:r>
        <w:t>MI – powiat międzyrzecki;</w:t>
      </w:r>
    </w:p>
    <w:p w:rsidR="00441BE2" w:rsidRDefault="00441BE2" w:rsidP="00E130E7">
      <w:pPr>
        <w:spacing w:after="60" w:line="240" w:lineRule="auto"/>
        <w:jc w:val="both"/>
      </w:pPr>
      <w:r>
        <w:t>SŁ – powiat słubicki;</w:t>
      </w:r>
    </w:p>
    <w:p w:rsidR="00E130E7" w:rsidRDefault="00E130E7" w:rsidP="00E130E7">
      <w:pPr>
        <w:spacing w:after="60" w:line="240" w:lineRule="auto"/>
        <w:jc w:val="both"/>
      </w:pPr>
      <w:r>
        <w:t>ST – powiat strzelecko-drezdenecki;</w:t>
      </w:r>
    </w:p>
    <w:p w:rsidR="00E130E7" w:rsidRDefault="00E130E7" w:rsidP="00E130E7">
      <w:pPr>
        <w:spacing w:after="60" w:line="240" w:lineRule="auto"/>
        <w:jc w:val="both"/>
      </w:pPr>
      <w:r>
        <w:t>SU – powiat sulęciński;</w:t>
      </w:r>
    </w:p>
    <w:p w:rsidR="00E130E7" w:rsidRDefault="00E130E7" w:rsidP="00E130E7">
      <w:pPr>
        <w:spacing w:after="60" w:line="240" w:lineRule="auto"/>
        <w:jc w:val="both"/>
      </w:pPr>
      <w:r>
        <w:t>ŚW – powiat świebodziński;</w:t>
      </w:r>
    </w:p>
    <w:p w:rsidR="00E130E7" w:rsidRDefault="00E130E7" w:rsidP="00E130E7">
      <w:pPr>
        <w:spacing w:after="60" w:line="240" w:lineRule="auto"/>
        <w:jc w:val="both"/>
      </w:pPr>
      <w:r>
        <w:t>WS – powiat wschowski;</w:t>
      </w:r>
    </w:p>
    <w:p w:rsidR="00E130E7" w:rsidRDefault="00E130E7" w:rsidP="00E130E7">
      <w:pPr>
        <w:spacing w:after="60" w:line="240" w:lineRule="auto"/>
        <w:jc w:val="both"/>
      </w:pPr>
      <w:r>
        <w:t>ZG grodzki – powiat zielonogórski grodzki (miasto Zielona Góra);</w:t>
      </w:r>
    </w:p>
    <w:p w:rsidR="00E130E7" w:rsidRDefault="00E130E7" w:rsidP="00E130E7">
      <w:pPr>
        <w:spacing w:after="60" w:line="240" w:lineRule="auto"/>
        <w:jc w:val="both"/>
      </w:pPr>
      <w:r>
        <w:t>ZG ziemski – powiat zielonogórski ziemski;</w:t>
      </w:r>
    </w:p>
    <w:p w:rsidR="00E130E7" w:rsidRDefault="00E130E7" w:rsidP="00E130E7">
      <w:pPr>
        <w:spacing w:after="60" w:line="240" w:lineRule="auto"/>
        <w:jc w:val="both"/>
      </w:pPr>
      <w:r>
        <w:t>ŻG – powiat żagański;</w:t>
      </w:r>
    </w:p>
    <w:p w:rsidR="00EB4857" w:rsidRPr="00DE01D0" w:rsidRDefault="00E130E7" w:rsidP="00E130E7">
      <w:pPr>
        <w:spacing w:after="60" w:line="240" w:lineRule="auto"/>
        <w:jc w:val="both"/>
        <w:rPr>
          <w:highlight w:val="yellow"/>
        </w:rPr>
      </w:pPr>
      <w:r>
        <w:t>ŻR – powiat żarski.</w:t>
      </w:r>
      <w:r w:rsidR="00EB4857" w:rsidRPr="00DE01D0">
        <w:rPr>
          <w:highlight w:val="yellow"/>
        </w:rPr>
        <w:br w:type="page"/>
      </w:r>
    </w:p>
    <w:p w:rsidR="00EB4857" w:rsidRPr="008B76BB" w:rsidRDefault="004C012A" w:rsidP="009E2872">
      <w:pPr>
        <w:pStyle w:val="Nagwek1"/>
        <w:rPr>
          <w:sz w:val="24"/>
          <w:szCs w:val="24"/>
        </w:rPr>
      </w:pPr>
      <w:bookmarkStart w:id="2" w:name="_Toc465936619"/>
      <w:r>
        <w:rPr>
          <w:sz w:val="24"/>
          <w:szCs w:val="24"/>
        </w:rPr>
        <w:lastRenderedPageBreak/>
        <w:t>Zmiany w podstawowych strukturach bezrobotnych</w:t>
      </w:r>
      <w:bookmarkEnd w:id="2"/>
    </w:p>
    <w:p w:rsidR="00EB4857" w:rsidRPr="00DE01D0" w:rsidRDefault="00EB4857" w:rsidP="00EB4857">
      <w:pPr>
        <w:spacing w:after="0" w:line="240" w:lineRule="auto"/>
        <w:jc w:val="both"/>
        <w:rPr>
          <w:highlight w:val="yellow"/>
        </w:rPr>
      </w:pPr>
    </w:p>
    <w:p w:rsidR="008B76BB" w:rsidRPr="008B76BB" w:rsidRDefault="004C012A" w:rsidP="00EB4857">
      <w:pPr>
        <w:spacing w:after="0" w:line="240" w:lineRule="auto"/>
        <w:jc w:val="both"/>
      </w:pPr>
      <w:r>
        <w:t>Na koniec września 2016 roku w rejestrach powiatowych urzędów pracy</w:t>
      </w:r>
      <w:r w:rsidR="00441BE2">
        <w:t xml:space="preserve"> województwa lubuskiego było 31</w:t>
      </w:r>
      <w:r>
        <w:t>253 bezrobotnych</w:t>
      </w:r>
      <w:r w:rsidR="008B76BB" w:rsidRPr="008B76BB">
        <w:t>.</w:t>
      </w:r>
      <w:r>
        <w:t xml:space="preserve"> W porównaniu z analogicznym okresem roku poprzedniego liczba bezrobotnych zmniejszy</w:t>
      </w:r>
      <w:r w:rsidR="00441BE2">
        <w:t>ła się o 7</w:t>
      </w:r>
      <w:r>
        <w:t>304 osoby, tj. o 18,9%.</w:t>
      </w:r>
    </w:p>
    <w:p w:rsidR="008B76BB" w:rsidRPr="008B76BB" w:rsidRDefault="008B76BB" w:rsidP="00EB4857">
      <w:pPr>
        <w:spacing w:after="0" w:line="240" w:lineRule="auto"/>
        <w:jc w:val="both"/>
      </w:pPr>
    </w:p>
    <w:p w:rsidR="008B76BB" w:rsidRPr="008B76BB" w:rsidRDefault="008B76BB" w:rsidP="008B76BB">
      <w:pPr>
        <w:pStyle w:val="Legenda"/>
        <w:jc w:val="center"/>
      </w:pPr>
      <w:bookmarkStart w:id="3" w:name="_Toc465935426"/>
      <w:r w:rsidRPr="008B76BB">
        <w:t xml:space="preserve">Wykres </w:t>
      </w:r>
      <w:fldSimple w:instr=" SEQ Wykres \* ARABIC ">
        <w:r w:rsidR="0000416C">
          <w:rPr>
            <w:noProof/>
          </w:rPr>
          <w:t>1</w:t>
        </w:r>
      </w:fldSimple>
      <w:r w:rsidRPr="008B76BB">
        <w:t xml:space="preserve">. </w:t>
      </w:r>
      <w:r w:rsidR="007C7D5E">
        <w:t xml:space="preserve">Zmiana liczby bezrobotnych zarejestrowanych w powiatowych urzędach pracy </w:t>
      </w:r>
      <w:r w:rsidR="00440E09">
        <w:t xml:space="preserve">według stanu na koniec września </w:t>
      </w:r>
      <w:r w:rsidR="00CD4529">
        <w:t>2016</w:t>
      </w:r>
      <w:r w:rsidR="00440E09">
        <w:t xml:space="preserve"> roku</w:t>
      </w:r>
      <w:r w:rsidR="00CD4529">
        <w:t xml:space="preserve"> w porównaniu z analogicznym okresem roku poprzedniego</w:t>
      </w:r>
      <w:bookmarkEnd w:id="3"/>
    </w:p>
    <w:p w:rsidR="008B76BB" w:rsidRPr="008B76BB" w:rsidRDefault="005D0039" w:rsidP="008B76BB">
      <w:pPr>
        <w:spacing w:after="0" w:line="240" w:lineRule="auto"/>
        <w:jc w:val="center"/>
      </w:pPr>
      <w:r>
        <w:rPr>
          <w:noProof/>
          <w:lang w:eastAsia="pl-PL"/>
        </w:rPr>
        <w:drawing>
          <wp:inline distT="0" distB="0" distL="0" distR="0" wp14:anchorId="4BC17D02" wp14:editId="7C73604E">
            <wp:extent cx="5302250" cy="3302000"/>
            <wp:effectExtent l="0" t="0" r="12700" b="12700"/>
            <wp:docPr id="28" name="Wykres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B76BB" w:rsidRPr="005F0075" w:rsidRDefault="008B76BB" w:rsidP="008B76BB">
      <w:pPr>
        <w:spacing w:after="0" w:line="240" w:lineRule="auto"/>
        <w:jc w:val="center"/>
        <w:rPr>
          <w:i/>
          <w:color w:val="4F81BD" w:themeColor="accent1"/>
          <w:sz w:val="18"/>
          <w:szCs w:val="18"/>
        </w:rPr>
      </w:pPr>
      <w:r w:rsidRPr="005F0075">
        <w:rPr>
          <w:i/>
          <w:color w:val="4F81BD" w:themeColor="accent1"/>
          <w:sz w:val="18"/>
          <w:szCs w:val="18"/>
        </w:rPr>
        <w:t>Źródło: opracowanie własne na podstawie danych powiatowych urzędów pracy</w:t>
      </w:r>
      <w:r w:rsidR="00605B39">
        <w:rPr>
          <w:i/>
          <w:color w:val="4F81BD" w:themeColor="accent1"/>
          <w:sz w:val="18"/>
          <w:szCs w:val="18"/>
        </w:rPr>
        <w:t>.</w:t>
      </w:r>
    </w:p>
    <w:p w:rsidR="00440E09" w:rsidRDefault="00440E09" w:rsidP="00EB4857">
      <w:pPr>
        <w:spacing w:after="0" w:line="240" w:lineRule="auto"/>
        <w:jc w:val="both"/>
      </w:pPr>
    </w:p>
    <w:p w:rsidR="007C7D5E" w:rsidRDefault="007C7D5E" w:rsidP="00EB4857">
      <w:pPr>
        <w:spacing w:after="0" w:line="240" w:lineRule="auto"/>
        <w:jc w:val="both"/>
      </w:pPr>
    </w:p>
    <w:p w:rsidR="007C7D5E" w:rsidRDefault="007C7D5E" w:rsidP="00EB4857">
      <w:pPr>
        <w:spacing w:after="0" w:line="240" w:lineRule="auto"/>
        <w:jc w:val="both"/>
      </w:pPr>
      <w:r>
        <w:t xml:space="preserve">Największy spadek liczby bezrobotnych odnotowano w </w:t>
      </w:r>
      <w:r w:rsidR="00441BE2">
        <w:t>powiecie nowosolskim (mniej o 1</w:t>
      </w:r>
      <w:r>
        <w:t>133 o</w:t>
      </w:r>
      <w:r w:rsidR="00441BE2">
        <w:t>soby) oraz żagańskim (mniej o 1</w:t>
      </w:r>
      <w:r>
        <w:t>077 osób). Największe procentowe zmniejszenie liczby bezrobotnych wystąpiło w powiecie słubickim (mniej o 32,8%).</w:t>
      </w:r>
    </w:p>
    <w:p w:rsidR="002D763E" w:rsidRDefault="002D763E" w:rsidP="00EB4857">
      <w:pPr>
        <w:spacing w:after="0" w:line="240" w:lineRule="auto"/>
        <w:jc w:val="both"/>
      </w:pPr>
    </w:p>
    <w:p w:rsidR="002D763E" w:rsidRDefault="002D763E" w:rsidP="00EB4857">
      <w:pPr>
        <w:spacing w:after="0" w:line="240" w:lineRule="auto"/>
        <w:jc w:val="both"/>
      </w:pPr>
      <w:r>
        <w:t xml:space="preserve">W toku analizy starano się uchwycić ewentualne podobieństwa i różnice w zmianie liczby bezrobotnych, biorąc od uwagę podstawowe struktury bezrobotnych (wiek, wykształcenie, staż pracy i czas przebywania bez pracy) w powiatach województwa lubuskiego. </w:t>
      </w:r>
    </w:p>
    <w:p w:rsidR="002D763E" w:rsidRDefault="002D763E" w:rsidP="00EB4857">
      <w:pPr>
        <w:spacing w:after="0" w:line="240" w:lineRule="auto"/>
        <w:jc w:val="both"/>
      </w:pPr>
    </w:p>
    <w:p w:rsidR="002D763E" w:rsidRDefault="002D763E" w:rsidP="00EB4857">
      <w:pPr>
        <w:spacing w:after="0" w:line="240" w:lineRule="auto"/>
        <w:jc w:val="both"/>
      </w:pPr>
      <w:r>
        <w:t>W przypadku wieku największy spadek liczby bezrobotnych odnotowano w grupie wiekowej 35-44 lata w powiecie słubickim (spadek o 41,6%). Największy wzrost odnotowano w grupie wiekowej 60 lat i więcej w powiecie sulęcińskim (wzrost o 15,2%). Wzrost w tej grupie wiekowej odnotowano również w powiecie gorzowskim ziemskim (odpowiednio o 8,9%), międzyrzeckim (o 6,4%) i zielonogórskim ziemskim (o 5,8%). Spadki powyżej 30% odnotowano dla następujących grup wiekowych w powiatach:</w:t>
      </w:r>
    </w:p>
    <w:p w:rsidR="007C7D5E" w:rsidRDefault="002D763E" w:rsidP="00EB4857">
      <w:pPr>
        <w:spacing w:after="0" w:line="240" w:lineRule="auto"/>
        <w:jc w:val="both"/>
      </w:pPr>
      <w:r>
        <w:t>- 18-24 lata –</w:t>
      </w:r>
      <w:r w:rsidR="00921346">
        <w:t xml:space="preserve"> </w:t>
      </w:r>
      <w:r>
        <w:t>nowosolski</w:t>
      </w:r>
      <w:r w:rsidR="00903441">
        <w:t>m</w:t>
      </w:r>
      <w:r>
        <w:t xml:space="preserve"> (</w:t>
      </w:r>
      <w:r w:rsidR="00903441">
        <w:t xml:space="preserve">mniej </w:t>
      </w:r>
      <w:r>
        <w:t>o 39,6%)</w:t>
      </w:r>
      <w:r w:rsidR="00903441">
        <w:t>, żagańskim (odpowiednio o 37,1%) i</w:t>
      </w:r>
      <w:r>
        <w:t xml:space="preserve"> </w:t>
      </w:r>
      <w:r w:rsidR="00903441">
        <w:t>gorzowskim grodzkim (o 31,2%);</w:t>
      </w:r>
    </w:p>
    <w:p w:rsidR="00903441" w:rsidRDefault="00903441" w:rsidP="00EB4857">
      <w:pPr>
        <w:spacing w:after="0" w:line="240" w:lineRule="auto"/>
        <w:jc w:val="both"/>
      </w:pPr>
      <w:r>
        <w:t>- 45-54 lata – słubickim (o 37,7%), świebodzińskim (o 33,1%) i zielonogórskim grodzkim (o 31,8%);</w:t>
      </w:r>
    </w:p>
    <w:p w:rsidR="00903441" w:rsidRDefault="00903441" w:rsidP="00EB4857">
      <w:pPr>
        <w:spacing w:after="0" w:line="240" w:lineRule="auto"/>
        <w:jc w:val="both"/>
      </w:pPr>
      <w:r>
        <w:t>- 55-59 lata – słubickim (o 32,1%).</w:t>
      </w:r>
    </w:p>
    <w:p w:rsidR="00903441" w:rsidRDefault="00903441" w:rsidP="00EB4857">
      <w:pPr>
        <w:spacing w:after="0" w:line="240" w:lineRule="auto"/>
        <w:jc w:val="both"/>
      </w:pPr>
      <w:r>
        <w:t xml:space="preserve"> </w:t>
      </w:r>
    </w:p>
    <w:p w:rsidR="002D763E" w:rsidRDefault="002D763E" w:rsidP="00EB4857">
      <w:pPr>
        <w:spacing w:after="0" w:line="240" w:lineRule="auto"/>
        <w:jc w:val="both"/>
      </w:pPr>
    </w:p>
    <w:p w:rsidR="0025295F" w:rsidRDefault="00BF770C" w:rsidP="00170902">
      <w:pPr>
        <w:pStyle w:val="Legenda"/>
        <w:jc w:val="center"/>
      </w:pPr>
      <w:bookmarkStart w:id="4" w:name="_Toc465935391"/>
      <w:r w:rsidRPr="00907251">
        <w:lastRenderedPageBreak/>
        <w:t xml:space="preserve">Tabela </w:t>
      </w:r>
      <w:fldSimple w:instr=" SEQ Tabela \* ARABIC ">
        <w:r w:rsidR="0000416C">
          <w:rPr>
            <w:noProof/>
          </w:rPr>
          <w:t>1</w:t>
        </w:r>
      </w:fldSimple>
      <w:r w:rsidRPr="00907251">
        <w:t xml:space="preserve">. </w:t>
      </w:r>
      <w:r w:rsidR="0025295F">
        <w:t>Zmiana procentowa liczby bezrobotnych w grupach wiekowych według powiatowych urzędów pracy</w:t>
      </w:r>
      <w:r w:rsidR="00170902" w:rsidRPr="00907251">
        <w:t xml:space="preserve"> </w:t>
      </w:r>
      <w:r w:rsidR="0025295F">
        <w:t xml:space="preserve">w latach 2015-2016 </w:t>
      </w:r>
      <w:r w:rsidR="00170902" w:rsidRPr="00907251">
        <w:t>–</w:t>
      </w:r>
      <w:r w:rsidR="00BA3962">
        <w:t xml:space="preserve"> </w:t>
      </w:r>
      <w:r w:rsidR="0025295F">
        <w:t>stan</w:t>
      </w:r>
      <w:r w:rsidR="00170902" w:rsidRPr="00907251">
        <w:t xml:space="preserve"> na koniec września danego roku</w:t>
      </w:r>
      <w:bookmarkEnd w:id="4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25295F" w:rsidRPr="0025295F" w:rsidTr="0025295F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Wiek</w:t>
            </w:r>
          </w:p>
        </w:tc>
      </w:tr>
      <w:tr w:rsidR="0025295F" w:rsidRPr="0025295F" w:rsidTr="0025295F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1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-10,9%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8,9%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-8,9%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C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C7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6,4%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0C17B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D8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4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-3,3%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CC57C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1D0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2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-13,0%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15,2%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E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-3,4%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C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B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-6,0%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07E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-12,0%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47F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5,8%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67C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7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-2,3%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D57F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-14,2%</w:t>
            </w:r>
          </w:p>
        </w:tc>
      </w:tr>
      <w:tr w:rsidR="0025295F" w:rsidRPr="0025295F" w:rsidTr="0025295F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25295F" w:rsidRPr="0025295F" w:rsidRDefault="0025295F" w:rsidP="0025295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5295F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-5,1%</w:t>
            </w:r>
          </w:p>
        </w:tc>
      </w:tr>
    </w:tbl>
    <w:p w:rsidR="00DB742A" w:rsidRPr="00DB742A" w:rsidRDefault="00232034" w:rsidP="00DB742A">
      <w:pPr>
        <w:spacing w:after="0" w:line="240" w:lineRule="auto"/>
        <w:jc w:val="center"/>
        <w:rPr>
          <w:rFonts w:cstheme="minorHAnsi"/>
          <w:i/>
          <w:color w:val="4F81BD" w:themeColor="accent1"/>
          <w:sz w:val="18"/>
          <w:szCs w:val="18"/>
        </w:rPr>
      </w:pPr>
      <w:r w:rsidRPr="00DB742A">
        <w:rPr>
          <w:rFonts w:cstheme="minorHAnsi"/>
          <w:i/>
          <w:color w:val="4F81BD" w:themeColor="accent1"/>
          <w:sz w:val="18"/>
          <w:szCs w:val="18"/>
        </w:rPr>
        <w:t>Ź</w:t>
      </w:r>
      <w:r w:rsidR="00BF770C" w:rsidRPr="00DB742A">
        <w:rPr>
          <w:rFonts w:cstheme="minorHAnsi"/>
          <w:i/>
          <w:color w:val="4F81BD" w:themeColor="accent1"/>
          <w:sz w:val="18"/>
          <w:szCs w:val="18"/>
        </w:rPr>
        <w:t>ródło: opracowanie własne na podstawie danych powiatowych urzędów pracy</w:t>
      </w:r>
      <w:r w:rsidR="00DB742A" w:rsidRPr="00DB742A">
        <w:rPr>
          <w:rFonts w:cstheme="minorHAnsi"/>
          <w:i/>
          <w:color w:val="4F81BD" w:themeColor="accent1"/>
          <w:sz w:val="18"/>
          <w:szCs w:val="18"/>
        </w:rPr>
        <w:t>. Uwaga: Kolor czerwony oznacza największe wartości, zaś kolor zielony – najmniejsze. Kolorystykę ustalono według całej tabeli.</w:t>
      </w:r>
    </w:p>
    <w:p w:rsidR="00903441" w:rsidRDefault="00903441" w:rsidP="00271102">
      <w:pPr>
        <w:pStyle w:val="Legenda"/>
        <w:jc w:val="center"/>
      </w:pPr>
    </w:p>
    <w:p w:rsidR="00271102" w:rsidRDefault="00271102" w:rsidP="00271102">
      <w:pPr>
        <w:pStyle w:val="Legenda"/>
        <w:jc w:val="center"/>
      </w:pPr>
      <w:bookmarkStart w:id="5" w:name="_Toc465935392"/>
      <w:r w:rsidRPr="00907251">
        <w:t xml:space="preserve">Tabela </w:t>
      </w:r>
      <w:fldSimple w:instr=" SEQ Tabela \* ARABIC ">
        <w:r w:rsidR="0000416C">
          <w:rPr>
            <w:noProof/>
          </w:rPr>
          <w:t>2</w:t>
        </w:r>
      </w:fldSimple>
      <w:r w:rsidRPr="00907251">
        <w:t xml:space="preserve">. </w:t>
      </w:r>
      <w:r>
        <w:t>Zmiana procentowa liczby bezrobotnych w grupach wykształcenia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5"/>
    </w:p>
    <w:tbl>
      <w:tblPr>
        <w:tblW w:w="670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804"/>
        <w:gridCol w:w="993"/>
        <w:gridCol w:w="1402"/>
        <w:gridCol w:w="1007"/>
        <w:gridCol w:w="1017"/>
      </w:tblGrid>
      <w:tr w:rsidR="00271102" w:rsidRPr="00271102" w:rsidTr="00271102">
        <w:trPr>
          <w:trHeight w:val="300"/>
          <w:jc w:val="center"/>
        </w:trPr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2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Wykształcenie</w:t>
            </w:r>
          </w:p>
        </w:tc>
      </w:tr>
      <w:tr w:rsidR="00271102" w:rsidRPr="00271102" w:rsidTr="00271102">
        <w:trPr>
          <w:trHeight w:val="684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1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-14,8%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-21,2%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07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-5,4%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176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-7,6%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07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-5,5%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-0,6%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-8,0%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E76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-7,2%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577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-12,4%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-24,6%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A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8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-24,6%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-31,5%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C17B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6BF7B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-34,9%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D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-29,5%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-14,0%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C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-11,1%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-25,6%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-20,2%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-18,7%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-20,8%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3D57F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-10,2%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D7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6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-3,7%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-15,9%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17E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-23,9%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-13,9%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4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C57C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5C87D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-31,3%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D7E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80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-8,7%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-9,0%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</w:tr>
      <w:tr w:rsidR="00271102" w:rsidRPr="00271102" w:rsidTr="00271102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-16,6%</w:t>
            </w:r>
          </w:p>
        </w:tc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271102" w:rsidRPr="00271102" w:rsidRDefault="00271102" w:rsidP="00271102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27110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-19,2%</w:t>
            </w:r>
          </w:p>
        </w:tc>
      </w:tr>
    </w:tbl>
    <w:p w:rsidR="00271102" w:rsidRPr="00903441" w:rsidRDefault="00271102" w:rsidP="00271102">
      <w:pPr>
        <w:pStyle w:val="Legenda"/>
        <w:jc w:val="center"/>
        <w:rPr>
          <w:b w:val="0"/>
          <w:i/>
        </w:rPr>
      </w:pPr>
      <w:r w:rsidRPr="00903441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271102" w:rsidRDefault="00903441" w:rsidP="00903441">
      <w:pPr>
        <w:spacing w:after="0" w:line="240" w:lineRule="auto"/>
        <w:jc w:val="both"/>
      </w:pPr>
      <w:r>
        <w:t>Dla</w:t>
      </w:r>
      <w:r w:rsidRPr="00903441">
        <w:t xml:space="preserve"> wykształcenia </w:t>
      </w:r>
      <w:r>
        <w:t xml:space="preserve">największy spadek odnotowano w przypadku zasadniczego zawodowego w powiecie słubickim (mniej o 35,4%), najmniejszy zaś – wykształcenia wyższego w powiecie </w:t>
      </w:r>
      <w:r>
        <w:lastRenderedPageBreak/>
        <w:t>krośnieńskim (odpowiednio o 0,6%). Spadki powyżej 30% wystąpiły dla następujących rodzajów wykształcenia w powiatach:</w:t>
      </w:r>
    </w:p>
    <w:p w:rsidR="00903441" w:rsidRDefault="00903441" w:rsidP="00903441">
      <w:pPr>
        <w:spacing w:after="0" w:line="240" w:lineRule="auto"/>
        <w:jc w:val="both"/>
      </w:pPr>
      <w:r>
        <w:t>- średnie zawodowe i policealne – słubickim (mniej o 33,9%) i żagańskim (odpowiednio o 32,2%);</w:t>
      </w:r>
    </w:p>
    <w:p w:rsidR="00921346" w:rsidRDefault="00903441" w:rsidP="00903441">
      <w:pPr>
        <w:spacing w:after="0" w:line="240" w:lineRule="auto"/>
        <w:jc w:val="both"/>
      </w:pPr>
      <w:r>
        <w:t>- średnie ogólnokształcące – słubickim (o 34,9%) i żagańskim (o 31,3%)</w:t>
      </w:r>
      <w:r w:rsidR="00921346">
        <w:t>,</w:t>
      </w:r>
    </w:p>
    <w:p w:rsidR="00903441" w:rsidRDefault="00921346" w:rsidP="00903441">
      <w:pPr>
        <w:spacing w:after="0" w:line="240" w:lineRule="auto"/>
        <w:jc w:val="both"/>
      </w:pPr>
      <w:r>
        <w:t>- wyższe – słubickim (o 31,5%)</w:t>
      </w:r>
      <w:r w:rsidR="00903441">
        <w:t>.</w:t>
      </w:r>
    </w:p>
    <w:p w:rsidR="00D0243E" w:rsidRDefault="00D0243E" w:rsidP="00903441">
      <w:pPr>
        <w:spacing w:after="0" w:line="240" w:lineRule="auto"/>
        <w:jc w:val="both"/>
      </w:pPr>
    </w:p>
    <w:p w:rsidR="00D0243E" w:rsidRDefault="00D0243E" w:rsidP="00903441">
      <w:pPr>
        <w:spacing w:after="0" w:line="240" w:lineRule="auto"/>
        <w:jc w:val="both"/>
      </w:pPr>
      <w:r>
        <w:t>W przypadku stażu pracy największy spadek odnotowano dla grupy 30 lat i więcej w powiecie słubickim (spadek o 52,4%), zaś największy wzrost w grupie do 1 roku w powiecie gorzowskim ziemskim (wzrost o 6,9%). Wzrost odnotowano jeszcze dla grupy 10-20 lata pracy w powiecie wschowskim (wzrost o 1,9%). Spadki powyżej 30% wystąpiły dla następujących grup w powiatach:</w:t>
      </w:r>
    </w:p>
    <w:p w:rsidR="00D0243E" w:rsidRDefault="00D0243E" w:rsidP="00903441">
      <w:pPr>
        <w:spacing w:after="0" w:line="240" w:lineRule="auto"/>
        <w:jc w:val="both"/>
      </w:pPr>
      <w:r>
        <w:t>- bez stażu pracy – żagańskim (mniej o 42,9%) i nowosolskim (odpowiednio o 32,7%);</w:t>
      </w:r>
    </w:p>
    <w:p w:rsidR="00D0243E" w:rsidRDefault="00D0243E" w:rsidP="00903441">
      <w:pPr>
        <w:spacing w:after="0" w:line="240" w:lineRule="auto"/>
        <w:jc w:val="both"/>
      </w:pPr>
      <w:r>
        <w:t>- 5-10 lata pracy – słubickim (o 31,0%);</w:t>
      </w:r>
    </w:p>
    <w:p w:rsidR="00D0243E" w:rsidRDefault="00D0243E" w:rsidP="00903441">
      <w:pPr>
        <w:spacing w:after="0" w:line="240" w:lineRule="auto"/>
        <w:jc w:val="both"/>
      </w:pPr>
      <w:r>
        <w:t>- 10-20 lata pracy – słubickim (o 38,6%);</w:t>
      </w:r>
    </w:p>
    <w:p w:rsidR="00D0243E" w:rsidRDefault="00132012" w:rsidP="00903441">
      <w:pPr>
        <w:spacing w:after="0" w:line="240" w:lineRule="auto"/>
        <w:jc w:val="both"/>
      </w:pPr>
      <w:r>
        <w:t>- 20-3</w:t>
      </w:r>
      <w:r w:rsidR="00D0243E">
        <w:t>0 lat pracy – słubickim (o 36,2%), świebodzińskim (o 31,2%) i zielonogórskim grodzkim (o 30,5%);</w:t>
      </w:r>
    </w:p>
    <w:p w:rsidR="00D0243E" w:rsidRDefault="00D0243E" w:rsidP="00903441">
      <w:pPr>
        <w:spacing w:after="0" w:line="240" w:lineRule="auto"/>
        <w:jc w:val="both"/>
      </w:pPr>
      <w:r>
        <w:t>- 30 lat i więcej – oprócz wymienionego na początku – świebodzińskim i zielonogórskim grodzkim (po 35,4%).</w:t>
      </w:r>
    </w:p>
    <w:p w:rsidR="00903441" w:rsidRPr="00903441" w:rsidRDefault="00903441" w:rsidP="00903441">
      <w:pPr>
        <w:spacing w:after="0" w:line="240" w:lineRule="auto"/>
        <w:jc w:val="both"/>
      </w:pPr>
    </w:p>
    <w:p w:rsidR="00750E46" w:rsidRPr="00903441" w:rsidRDefault="00750E46" w:rsidP="00750E46">
      <w:pPr>
        <w:pStyle w:val="Legenda"/>
        <w:jc w:val="center"/>
      </w:pPr>
      <w:bookmarkStart w:id="6" w:name="_Toc465935393"/>
      <w:r w:rsidRPr="00903441">
        <w:t xml:space="preserve">Tabela </w:t>
      </w:r>
      <w:fldSimple w:instr=" SEQ Tabela \* ARABIC ">
        <w:r w:rsidR="0000416C">
          <w:rPr>
            <w:noProof/>
          </w:rPr>
          <w:t>3</w:t>
        </w:r>
      </w:fldSimple>
      <w:r w:rsidRPr="00903441">
        <w:t>. Zmiana procentowa liczby bezrobotnych w grupach stażu pracy według powiatowych urzędów pracy w latach 2015-2016 –</w:t>
      </w:r>
      <w:r w:rsidR="00BA3962">
        <w:t xml:space="preserve"> </w:t>
      </w:r>
      <w:r w:rsidRPr="00903441">
        <w:t>stan na koniec września danego roku</w:t>
      </w:r>
      <w:bookmarkEnd w:id="6"/>
    </w:p>
    <w:tbl>
      <w:tblPr>
        <w:tblW w:w="83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  <w:gridCol w:w="960"/>
      </w:tblGrid>
      <w:tr w:rsidR="00750E46" w:rsidRPr="00903441" w:rsidTr="00750E46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Staż pracy ogółem</w:t>
            </w:r>
          </w:p>
        </w:tc>
      </w:tr>
      <w:tr w:rsidR="00750E46" w:rsidRPr="00903441" w:rsidTr="00750E46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1-5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5-10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-14,6%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-18,7%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-14,0%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-14,5%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0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-8,7%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2D07E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DD3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-52,4%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C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-25,6%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E76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-35,4%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8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37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-29,4%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A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-35,4%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-27,0%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-20,7%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37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-29,4%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</w:tr>
    </w:tbl>
    <w:p w:rsidR="00750E46" w:rsidRPr="00903441" w:rsidRDefault="00750E46" w:rsidP="00750E46">
      <w:pPr>
        <w:pStyle w:val="Legenda"/>
        <w:jc w:val="center"/>
        <w:rPr>
          <w:b w:val="0"/>
          <w:i/>
        </w:rPr>
      </w:pPr>
      <w:r w:rsidRPr="00903441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D0243E" w:rsidRDefault="00D0243E" w:rsidP="00CD40EB">
      <w:pPr>
        <w:spacing w:after="0" w:line="240" w:lineRule="auto"/>
        <w:jc w:val="both"/>
      </w:pPr>
      <w:r>
        <w:t>Dla czasu pozostawania bez pracy największy spadek był w grupie osób przebywających bez pracy od 3 do 6 miesięcy w powiecie słubickim (spadek o 51,9%). Największy wzrost odnotowano w grupie powyżej 12 miesięcy w powiecie sulęcińskim (wzrost o 15,4%). Wzrost wystąpił również</w:t>
      </w:r>
      <w:r w:rsidR="00CD40EB">
        <w:t xml:space="preserve"> w grupie</w:t>
      </w:r>
      <w:r>
        <w:t>:</w:t>
      </w:r>
    </w:p>
    <w:p w:rsidR="00D0243E" w:rsidRDefault="00D0243E" w:rsidP="00CD40EB">
      <w:pPr>
        <w:spacing w:after="0" w:line="240" w:lineRule="auto"/>
        <w:jc w:val="both"/>
      </w:pPr>
      <w:r>
        <w:t>- 12-24 miesięcy</w:t>
      </w:r>
      <w:r w:rsidR="00CD40EB">
        <w:t xml:space="preserve"> –</w:t>
      </w:r>
      <w:r>
        <w:t xml:space="preserve"> w powiecie świebodzińskim (więcej o 13,2%) i gorzowskim ziemskim (odpowiednio o 11,6%); </w:t>
      </w:r>
    </w:p>
    <w:p w:rsidR="00D0243E" w:rsidRDefault="00D0243E" w:rsidP="00CD40EB">
      <w:pPr>
        <w:spacing w:after="0" w:line="240" w:lineRule="auto"/>
        <w:jc w:val="both"/>
      </w:pPr>
      <w:r>
        <w:t xml:space="preserve">- 6-12 miesięcy </w:t>
      </w:r>
      <w:r w:rsidR="00CD40EB">
        <w:t xml:space="preserve">– </w:t>
      </w:r>
      <w:r>
        <w:t xml:space="preserve">w powiecie </w:t>
      </w:r>
      <w:r w:rsidR="00CD40EB">
        <w:t>wschowskim (o 4,1%) i międzyrzeckim (o 2,2%);</w:t>
      </w:r>
    </w:p>
    <w:p w:rsidR="00CD40EB" w:rsidRDefault="00CD40EB" w:rsidP="00CD40EB">
      <w:pPr>
        <w:spacing w:after="0" w:line="240" w:lineRule="auto"/>
        <w:jc w:val="both"/>
      </w:pPr>
      <w:r>
        <w:t>- 3-6 miesięcy – w powiecie gorzowskim ziemskim (o 0,7%).</w:t>
      </w:r>
    </w:p>
    <w:p w:rsidR="00CD40EB" w:rsidRDefault="00CD40EB" w:rsidP="00CD40EB">
      <w:pPr>
        <w:spacing w:after="0" w:line="240" w:lineRule="auto"/>
        <w:jc w:val="both"/>
      </w:pPr>
      <w:r>
        <w:t>Spadek powyżej 30% był w następujących grupach w powiatach:</w:t>
      </w:r>
    </w:p>
    <w:p w:rsidR="00CD40EB" w:rsidRDefault="00CD40EB" w:rsidP="00CD40EB">
      <w:pPr>
        <w:spacing w:after="0" w:line="240" w:lineRule="auto"/>
        <w:jc w:val="both"/>
      </w:pPr>
      <w:r>
        <w:t>- do 1 miesiąca – żagańskim (</w:t>
      </w:r>
      <w:r w:rsidRPr="00CD40EB">
        <w:t>mniej o</w:t>
      </w:r>
      <w:r>
        <w:t xml:space="preserve"> 42,8%);</w:t>
      </w:r>
    </w:p>
    <w:p w:rsidR="00CD40EB" w:rsidRDefault="00CD40EB" w:rsidP="00CD40EB">
      <w:pPr>
        <w:spacing w:after="0" w:line="240" w:lineRule="auto"/>
        <w:jc w:val="both"/>
      </w:pPr>
      <w:r>
        <w:t>- 1-3 miesiące – słubickim (</w:t>
      </w:r>
      <w:r w:rsidRPr="00CD40EB">
        <w:t xml:space="preserve">odpowiednio </w:t>
      </w:r>
      <w:r>
        <w:t>o 36,3%) i krośnieńskim (o 31,2%);</w:t>
      </w:r>
    </w:p>
    <w:p w:rsidR="00CD40EB" w:rsidRDefault="00CD40EB" w:rsidP="00CD40EB">
      <w:pPr>
        <w:spacing w:after="0" w:line="240" w:lineRule="auto"/>
        <w:jc w:val="both"/>
      </w:pPr>
      <w:r>
        <w:lastRenderedPageBreak/>
        <w:t>- 3-6 miesięcy – oprócz w wymienionym – żagańskim (o 30,1%);</w:t>
      </w:r>
    </w:p>
    <w:p w:rsidR="00CD40EB" w:rsidRDefault="00CD40EB" w:rsidP="00CD40EB">
      <w:pPr>
        <w:spacing w:after="0" w:line="240" w:lineRule="auto"/>
        <w:jc w:val="both"/>
      </w:pPr>
      <w:r>
        <w:t>- 6-12 miesięcy – słubickim (o 35,6%) i sulęcińskim (o 30,9%);</w:t>
      </w:r>
    </w:p>
    <w:p w:rsidR="00CD40EB" w:rsidRDefault="00CD40EB" w:rsidP="00CD40EB">
      <w:pPr>
        <w:spacing w:after="0" w:line="240" w:lineRule="auto"/>
        <w:jc w:val="both"/>
      </w:pPr>
      <w:r>
        <w:t>- 12-24 miesiące – zielonogórskim grodzkim (o 39,0%);</w:t>
      </w:r>
    </w:p>
    <w:p w:rsidR="00CD40EB" w:rsidRDefault="00CD40EB" w:rsidP="00CD40EB">
      <w:pPr>
        <w:spacing w:after="0" w:line="240" w:lineRule="auto"/>
        <w:jc w:val="both"/>
      </w:pPr>
      <w:r>
        <w:t>- powyżej 24 miesięcy – słubickim (o 33,9%), świebodzińskim (o 31,9%), strzelecko-drezdeneckim (o 30,6%) i żagańskim (o 30,5%).</w:t>
      </w:r>
    </w:p>
    <w:p w:rsidR="00CD40EB" w:rsidRDefault="00CD40EB" w:rsidP="00D0243E">
      <w:pPr>
        <w:spacing w:after="0" w:line="240" w:lineRule="auto"/>
      </w:pPr>
    </w:p>
    <w:p w:rsidR="00750E46" w:rsidRPr="00903441" w:rsidRDefault="00750E46" w:rsidP="00750E46">
      <w:pPr>
        <w:pStyle w:val="Legenda"/>
        <w:jc w:val="center"/>
      </w:pPr>
      <w:bookmarkStart w:id="7" w:name="_Toc465935394"/>
      <w:r w:rsidRPr="00903441">
        <w:t xml:space="preserve">Tabela </w:t>
      </w:r>
      <w:fldSimple w:instr=" SEQ Tabela \* ARABIC ">
        <w:r w:rsidR="0000416C">
          <w:rPr>
            <w:noProof/>
          </w:rPr>
          <w:t>4</w:t>
        </w:r>
      </w:fldSimple>
      <w:r w:rsidRPr="00903441">
        <w:t>. Zmiana procentowa liczby bezrobotnych w grupach czasu przebywania bez pracy według powiatowych urzędów pracy w latach 2015-2016 –</w:t>
      </w:r>
      <w:r w:rsidR="00BA3962">
        <w:t xml:space="preserve"> </w:t>
      </w:r>
      <w:r w:rsidRPr="00903441">
        <w:t>stan na koniec września danego roku</w:t>
      </w:r>
      <w:bookmarkEnd w:id="7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750E46" w:rsidRPr="00903441" w:rsidTr="00750E46">
        <w:trPr>
          <w:trHeight w:val="480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Czas pozostawiania bez pracy </w:t>
            </w: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br/>
              <w:t>w miesiącach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do 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1-3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3-6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6-12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-15,8%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276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86E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8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-1,1%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-12,0%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978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C75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E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-27,6%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-19,8%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-33,9%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A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-30,6%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15,4%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26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-31,9%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-7,1%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F7E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-17,3%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-1,6%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B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0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-30,5%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</w:tr>
      <w:tr w:rsidR="00750E46" w:rsidRPr="00903441" w:rsidTr="00750E46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750E46" w:rsidRPr="00903441" w:rsidRDefault="00750E46" w:rsidP="00750E46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0344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-19,2%</w:t>
            </w:r>
          </w:p>
        </w:tc>
      </w:tr>
    </w:tbl>
    <w:p w:rsidR="00750E46" w:rsidRPr="00903441" w:rsidRDefault="00750E46" w:rsidP="00750E46">
      <w:pPr>
        <w:pStyle w:val="Legenda"/>
        <w:jc w:val="center"/>
        <w:rPr>
          <w:b w:val="0"/>
          <w:i/>
        </w:rPr>
      </w:pPr>
      <w:r w:rsidRPr="00903441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750E46" w:rsidRPr="00903441" w:rsidRDefault="00750E46"/>
    <w:p w:rsidR="00750E46" w:rsidRPr="00903441" w:rsidRDefault="00750E46"/>
    <w:p w:rsidR="00271102" w:rsidRPr="00903441" w:rsidRDefault="00271102"/>
    <w:p w:rsidR="00271102" w:rsidRPr="00903441" w:rsidRDefault="00271102"/>
    <w:p w:rsidR="00271102" w:rsidRPr="00903441" w:rsidRDefault="00271102"/>
    <w:p w:rsidR="00271102" w:rsidRPr="00903441" w:rsidRDefault="00271102"/>
    <w:p w:rsidR="00271102" w:rsidRPr="00903441" w:rsidRDefault="00271102"/>
    <w:p w:rsidR="00271102" w:rsidRPr="00903441" w:rsidRDefault="00271102"/>
    <w:p w:rsidR="005764F4" w:rsidRPr="00DE01D0" w:rsidRDefault="005764F4">
      <w:pPr>
        <w:rPr>
          <w:highlight w:val="yellow"/>
        </w:rPr>
      </w:pPr>
      <w:r w:rsidRPr="00DE01D0">
        <w:rPr>
          <w:highlight w:val="yellow"/>
        </w:rPr>
        <w:br w:type="page"/>
      </w:r>
    </w:p>
    <w:p w:rsidR="00D840C3" w:rsidRPr="00A73C7E" w:rsidRDefault="004C012A" w:rsidP="009E2872">
      <w:pPr>
        <w:pStyle w:val="Nagwek1"/>
        <w:rPr>
          <w:sz w:val="24"/>
          <w:szCs w:val="24"/>
        </w:rPr>
      </w:pPr>
      <w:bookmarkStart w:id="8" w:name="_Toc465936620"/>
      <w:r>
        <w:rPr>
          <w:sz w:val="24"/>
          <w:szCs w:val="24"/>
        </w:rPr>
        <w:lastRenderedPageBreak/>
        <w:t>Zmiany w podstawowych strukturach długotrwale bezrobotnych</w:t>
      </w:r>
      <w:bookmarkEnd w:id="8"/>
    </w:p>
    <w:p w:rsidR="00D840C3" w:rsidRPr="00A73C7E" w:rsidRDefault="00D840C3" w:rsidP="00D840C3">
      <w:pPr>
        <w:spacing w:after="0" w:line="240" w:lineRule="auto"/>
      </w:pPr>
    </w:p>
    <w:p w:rsidR="009D3062" w:rsidRPr="009D3062" w:rsidRDefault="009D3062" w:rsidP="009D3062">
      <w:pPr>
        <w:spacing w:after="0" w:line="240" w:lineRule="auto"/>
        <w:jc w:val="both"/>
      </w:pPr>
      <w:r w:rsidRPr="009D3062">
        <w:t xml:space="preserve">W przypadku wieku największy spadek liczby </w:t>
      </w:r>
      <w:r w:rsidRPr="00BF52BF">
        <w:rPr>
          <w:b/>
        </w:rPr>
        <w:t>długotrwale bezrobotnych</w:t>
      </w:r>
      <w:r w:rsidRPr="009D3062">
        <w:t xml:space="preserve"> odnotowano w grupie wiekowej </w:t>
      </w:r>
      <w:r w:rsidR="005E6A3C">
        <w:t>18-24</w:t>
      </w:r>
      <w:r w:rsidRPr="009D3062">
        <w:t xml:space="preserve"> lata w p</w:t>
      </w:r>
      <w:r>
        <w:t xml:space="preserve">owiecie słubickim (spadek o </w:t>
      </w:r>
      <w:r w:rsidR="005E6A3C">
        <w:t>52,4</w:t>
      </w:r>
      <w:r w:rsidRPr="009D3062">
        <w:t xml:space="preserve">%). Największy wzrost odnotowano w grupie wiekowej 60 lat i więcej w powiecie sulęcińskim (wzrost o </w:t>
      </w:r>
      <w:r>
        <w:t>22,0</w:t>
      </w:r>
      <w:r w:rsidRPr="009D3062">
        <w:t xml:space="preserve">%). Wzrost w tej grupie wiekowej odnotowano również w powiecie gorzowskim ziemskim (odpowiednio o </w:t>
      </w:r>
      <w:r>
        <w:t>21,1</w:t>
      </w:r>
      <w:r w:rsidRPr="009D3062">
        <w:t>%),</w:t>
      </w:r>
      <w:r>
        <w:t xml:space="preserve"> zielonogórskim ziemskim (o 14,3%),</w:t>
      </w:r>
      <w:r w:rsidRPr="009D3062">
        <w:t xml:space="preserve"> </w:t>
      </w:r>
      <w:r>
        <w:t>świebodzińskim (o 4,2%), wschowskim (o 1,9%) i żagańskim (o 0,7%)</w:t>
      </w:r>
      <w:r w:rsidRPr="009D3062">
        <w:t>. Spadki powyżej 30% odnotowano dla następujących grup wiekowych w powiatach:</w:t>
      </w:r>
    </w:p>
    <w:p w:rsidR="009D3062" w:rsidRDefault="009D3062" w:rsidP="009D3062">
      <w:pPr>
        <w:spacing w:after="0" w:line="240" w:lineRule="auto"/>
        <w:jc w:val="both"/>
      </w:pPr>
      <w:r w:rsidRPr="009D3062">
        <w:t>- 18-24 lata –</w:t>
      </w:r>
      <w:r w:rsidR="005E6A3C">
        <w:t xml:space="preserve"> oprócz w wymienionym – </w:t>
      </w:r>
      <w:r w:rsidRPr="009D3062">
        <w:t xml:space="preserve">nowosolskim (mniej o </w:t>
      </w:r>
      <w:r>
        <w:t>40,9</w:t>
      </w:r>
      <w:r w:rsidRPr="009D3062">
        <w:t xml:space="preserve">%), </w:t>
      </w:r>
      <w:r w:rsidR="005E6A3C">
        <w:t>zielonogórskim ziemskim (odpowiednio o 31,7%) i międzyrzeckim (o 31,6%)</w:t>
      </w:r>
      <w:r w:rsidRPr="009D3062">
        <w:t>;</w:t>
      </w:r>
    </w:p>
    <w:p w:rsidR="005E6A3C" w:rsidRDefault="005E6A3C" w:rsidP="009D3062">
      <w:pPr>
        <w:spacing w:after="0" w:line="240" w:lineRule="auto"/>
        <w:jc w:val="both"/>
      </w:pPr>
      <w:r>
        <w:t>- 25-34 lata – strzelecko-drezdeneckim (o 30,0%);</w:t>
      </w:r>
    </w:p>
    <w:p w:rsidR="005E6A3C" w:rsidRPr="009D3062" w:rsidRDefault="005E6A3C" w:rsidP="009D3062">
      <w:pPr>
        <w:spacing w:after="0" w:line="240" w:lineRule="auto"/>
        <w:jc w:val="both"/>
      </w:pPr>
      <w:r>
        <w:t xml:space="preserve">- 34-44 lata – słubickim (47,4%), </w:t>
      </w:r>
    </w:p>
    <w:p w:rsidR="009D3062" w:rsidRPr="009D3062" w:rsidRDefault="009D3062" w:rsidP="009D3062">
      <w:pPr>
        <w:spacing w:after="0" w:line="240" w:lineRule="auto"/>
        <w:jc w:val="both"/>
      </w:pPr>
      <w:r w:rsidRPr="009D3062">
        <w:t xml:space="preserve">- 45-54 lata – słubickim (o </w:t>
      </w:r>
      <w:r w:rsidR="005E6A3C">
        <w:t>42,1</w:t>
      </w:r>
      <w:r w:rsidRPr="009D3062">
        <w:t xml:space="preserve">%), </w:t>
      </w:r>
      <w:r w:rsidR="005E6A3C">
        <w:t>strzelecko-drezdeneckim (o 35,1%), świebodzińskim (o 32,1%), nowosolskim (o 32,0%), zielonogórskim grodzkim (o 31,5%), żagańskim (o 31,2%) i międzyrzeckim (o 30,0%)</w:t>
      </w:r>
      <w:r w:rsidRPr="009D3062">
        <w:t>;</w:t>
      </w:r>
    </w:p>
    <w:p w:rsidR="005E6A3C" w:rsidRDefault="009D3062" w:rsidP="009D3062">
      <w:pPr>
        <w:spacing w:after="0" w:line="240" w:lineRule="auto"/>
        <w:jc w:val="both"/>
      </w:pPr>
      <w:r w:rsidRPr="009D3062">
        <w:t xml:space="preserve">- 55-59 lata – </w:t>
      </w:r>
      <w:r w:rsidR="005E6A3C">
        <w:t>żarskim (o 32,1%) i międzyrzeckim (o 30,4%);</w:t>
      </w:r>
    </w:p>
    <w:p w:rsidR="009A7D04" w:rsidRDefault="005E6A3C" w:rsidP="009D3062">
      <w:pPr>
        <w:spacing w:after="0" w:line="240" w:lineRule="auto"/>
        <w:jc w:val="both"/>
      </w:pPr>
      <w:r>
        <w:t>- 60 lat i więcej – słubickim (o 45,6%)</w:t>
      </w:r>
      <w:r w:rsidR="009D3062" w:rsidRPr="009D3062">
        <w:t>.</w:t>
      </w:r>
    </w:p>
    <w:p w:rsidR="009D3062" w:rsidRPr="009D3062" w:rsidRDefault="009D3062" w:rsidP="009D3062">
      <w:pPr>
        <w:spacing w:after="0" w:line="240" w:lineRule="auto"/>
        <w:rPr>
          <w:sz w:val="24"/>
          <w:szCs w:val="24"/>
        </w:rPr>
      </w:pPr>
    </w:p>
    <w:p w:rsidR="00DB6E61" w:rsidRDefault="009A7D04" w:rsidP="00DB6E61">
      <w:pPr>
        <w:pStyle w:val="Legenda"/>
        <w:jc w:val="center"/>
      </w:pPr>
      <w:bookmarkStart w:id="9" w:name="_Toc465935395"/>
      <w:r w:rsidRPr="00907251">
        <w:t xml:space="preserve">Tabela </w:t>
      </w:r>
      <w:fldSimple w:instr=" SEQ Tabela \* ARABIC ">
        <w:r w:rsidR="0000416C">
          <w:rPr>
            <w:noProof/>
          </w:rPr>
          <w:t>5</w:t>
        </w:r>
      </w:fldSimple>
      <w:r w:rsidRPr="00907251">
        <w:t xml:space="preserve">. </w:t>
      </w:r>
      <w:r>
        <w:t xml:space="preserve">Zmiana procentowa liczby </w:t>
      </w:r>
      <w:r w:rsidR="009C28A2">
        <w:t xml:space="preserve">długotrwale </w:t>
      </w:r>
      <w:r>
        <w:t>bezrobotnych w grupach wiekowych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9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Wiek</w:t>
            </w:r>
          </w:p>
        </w:tc>
      </w:tr>
      <w:tr w:rsidR="00DB6E61" w:rsidRPr="00DB6E61" w:rsidTr="00DB6E61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C6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21,1%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67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D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-3,9%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47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D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6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4,2%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8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1,9%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-11,2%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14,3%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-3,0%</w:t>
            </w:r>
          </w:p>
        </w:tc>
      </w:tr>
    </w:tbl>
    <w:p w:rsidR="009A7D04" w:rsidRPr="00DB6E61" w:rsidRDefault="009A7D04" w:rsidP="00DB6E61">
      <w:pPr>
        <w:pStyle w:val="Legenda"/>
        <w:jc w:val="center"/>
        <w:rPr>
          <w:rFonts w:cstheme="minorHAnsi"/>
          <w:b w:val="0"/>
          <w:i/>
        </w:rPr>
      </w:pPr>
      <w:r w:rsidRPr="00DB6E61">
        <w:rPr>
          <w:rFonts w:cstheme="minorHAnsi"/>
          <w:b w:val="0"/>
          <w:i/>
        </w:rPr>
        <w:t>Źródło: opracowanie własne na podstawie danych powiatowych urzędów pracy. Uwaga: Kolor czerwony oznacza największe wartości, zaś kolor zielony – najmniejsze. Kolorystykę ustalono według całej tabeli.</w:t>
      </w:r>
    </w:p>
    <w:p w:rsidR="009D3062" w:rsidRPr="00132012" w:rsidRDefault="009D3062" w:rsidP="009D3062">
      <w:pPr>
        <w:spacing w:after="0" w:line="240" w:lineRule="auto"/>
        <w:jc w:val="both"/>
      </w:pPr>
      <w:r w:rsidRPr="00132012">
        <w:t xml:space="preserve">Dla wykształcenia największy spadek odnotowano w przypadku </w:t>
      </w:r>
      <w:r w:rsidR="00132012" w:rsidRPr="00132012">
        <w:t xml:space="preserve">policealnego i średniego zawodowego </w:t>
      </w:r>
      <w:r w:rsidRPr="00132012">
        <w:t xml:space="preserve">w powiecie słubickim (mniej o </w:t>
      </w:r>
      <w:r w:rsidR="00132012" w:rsidRPr="00132012">
        <w:t xml:space="preserve">43,7%), zaś wzrost – wyższego w powiecie świebodzińskim (wzrost o 10,5%, był to jednocześnie jedyny wzrost w tej kategorii). </w:t>
      </w:r>
      <w:r w:rsidRPr="00132012">
        <w:t>Spadki powyżej 30% wystąpiły dla następujących rodzajów wykształcenia w powiatach:</w:t>
      </w:r>
    </w:p>
    <w:p w:rsidR="009D3062" w:rsidRPr="00132012" w:rsidRDefault="009D3062" w:rsidP="009D3062">
      <w:pPr>
        <w:spacing w:after="0" w:line="240" w:lineRule="auto"/>
        <w:jc w:val="both"/>
      </w:pPr>
      <w:r w:rsidRPr="00132012">
        <w:t xml:space="preserve">- </w:t>
      </w:r>
      <w:r w:rsidR="00132012" w:rsidRPr="00132012">
        <w:t>policealne i średnie zawodowe</w:t>
      </w:r>
      <w:r w:rsidRPr="00132012">
        <w:t xml:space="preserve"> – </w:t>
      </w:r>
      <w:r w:rsidR="00132012" w:rsidRPr="00132012">
        <w:t>oprócz w wymienionym – żagańskim (mniej o 33,1%)</w:t>
      </w:r>
      <w:r w:rsidRPr="00132012">
        <w:t>;</w:t>
      </w:r>
    </w:p>
    <w:p w:rsidR="00132012" w:rsidRPr="00132012" w:rsidRDefault="009D3062" w:rsidP="009D3062">
      <w:pPr>
        <w:spacing w:after="0" w:line="240" w:lineRule="auto"/>
        <w:jc w:val="both"/>
      </w:pPr>
      <w:r w:rsidRPr="00132012">
        <w:t xml:space="preserve">- </w:t>
      </w:r>
      <w:r w:rsidR="00132012" w:rsidRPr="00132012">
        <w:t>zasadnicze zawodowe – słubickim (odpowiednio o 38,3%) i żagańskim (o 33,9%);</w:t>
      </w:r>
    </w:p>
    <w:p w:rsidR="009D3062" w:rsidRPr="00132012" w:rsidRDefault="00132012" w:rsidP="009D3062">
      <w:pPr>
        <w:spacing w:after="0" w:line="240" w:lineRule="auto"/>
        <w:jc w:val="both"/>
      </w:pPr>
      <w:r w:rsidRPr="00132012">
        <w:t>- gimnazjalne i poniżej – słubickim (o 32,6%) i strzelecko-drezdeneckim (o 30,0%)</w:t>
      </w:r>
      <w:r w:rsidR="009D3062" w:rsidRPr="00132012">
        <w:t>.</w:t>
      </w:r>
    </w:p>
    <w:p w:rsidR="009A7D04" w:rsidRPr="00132012" w:rsidRDefault="009A7D04" w:rsidP="009A7D04"/>
    <w:p w:rsidR="00DB6E61" w:rsidRDefault="009A7D04" w:rsidP="00DB6E61">
      <w:pPr>
        <w:pStyle w:val="Legenda"/>
        <w:jc w:val="center"/>
      </w:pPr>
      <w:bookmarkStart w:id="10" w:name="_Toc465935396"/>
      <w:r w:rsidRPr="00907251">
        <w:lastRenderedPageBreak/>
        <w:t xml:space="preserve">Tabela </w:t>
      </w:r>
      <w:fldSimple w:instr=" SEQ Tabela \* ARABIC ">
        <w:r w:rsidR="0000416C">
          <w:rPr>
            <w:noProof/>
          </w:rPr>
          <w:t>6</w:t>
        </w:r>
      </w:fldSimple>
      <w:r w:rsidRPr="00907251">
        <w:t xml:space="preserve">. </w:t>
      </w:r>
      <w:r>
        <w:t>Zmiana procentowa liczby</w:t>
      </w:r>
      <w:r w:rsidR="009C28A2" w:rsidRPr="009C28A2">
        <w:t xml:space="preserve"> </w:t>
      </w:r>
      <w:r w:rsidR="009C28A2">
        <w:t>długotrwale</w:t>
      </w:r>
      <w:r>
        <w:t xml:space="preserve"> bezrobotnych w grupach wykształcenia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0"/>
    </w:p>
    <w:tbl>
      <w:tblPr>
        <w:tblW w:w="665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892"/>
        <w:gridCol w:w="929"/>
        <w:gridCol w:w="1402"/>
        <w:gridCol w:w="934"/>
        <w:gridCol w:w="1017"/>
      </w:tblGrid>
      <w:tr w:rsidR="00DB6E61" w:rsidRPr="00DB6E61" w:rsidTr="005E6A3C">
        <w:trPr>
          <w:trHeight w:val="300"/>
          <w:jc w:val="center"/>
        </w:trPr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Wykształcenie</w:t>
            </w:r>
          </w:p>
        </w:tc>
      </w:tr>
      <w:tr w:rsidR="00DB6E61" w:rsidRPr="00DB6E61" w:rsidTr="005E6A3C">
        <w:trPr>
          <w:trHeight w:val="684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-10,4%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-12,6%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-5,6%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577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-2,9%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C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-4,5%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-23,7%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-9,2%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-18,7%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-7,3%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-18,3%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-22,8%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-7,6%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-25,2%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-43,7%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77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1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C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-26,5%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-14,4%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-21,4%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10,5%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9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-3,8%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-22,4%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176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-1,9%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-17,4%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-22,4%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-8,2%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-18,1%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-28,9%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-7,6%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-12,2%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-15,7%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1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-15,7%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F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-18,3%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-28,2%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-21,8%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-18,3%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-21,2%</w:t>
            </w:r>
          </w:p>
        </w:tc>
      </w:tr>
    </w:tbl>
    <w:p w:rsidR="009A7D04" w:rsidRPr="005F0075" w:rsidRDefault="009A7D04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DB6E61" w:rsidRDefault="009A7D04" w:rsidP="00DB6E61">
      <w:pPr>
        <w:pStyle w:val="Legenda"/>
        <w:jc w:val="center"/>
      </w:pPr>
      <w:bookmarkStart w:id="11" w:name="_Toc465935397"/>
      <w:r w:rsidRPr="00907251">
        <w:t xml:space="preserve">Tabela </w:t>
      </w:r>
      <w:fldSimple w:instr=" SEQ Tabela \* ARABIC ">
        <w:r w:rsidR="0000416C">
          <w:rPr>
            <w:noProof/>
          </w:rPr>
          <w:t>7</w:t>
        </w:r>
      </w:fldSimple>
      <w:r w:rsidRPr="00907251">
        <w:t xml:space="preserve">. </w:t>
      </w:r>
      <w:r>
        <w:t xml:space="preserve">Zmiana procentowa liczby </w:t>
      </w:r>
      <w:r w:rsidR="009C28A2">
        <w:t xml:space="preserve">długotrwale </w:t>
      </w:r>
      <w:r>
        <w:t>bezrobotnych w grupach stażu pracy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1"/>
    </w:p>
    <w:tbl>
      <w:tblPr>
        <w:tblW w:w="83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Staż pracy ogółem</w:t>
            </w:r>
          </w:p>
        </w:tc>
      </w:tr>
      <w:tr w:rsidR="00DB6E61" w:rsidRPr="00DB6E61" w:rsidTr="00DB6E61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1-5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5-10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F7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8,6%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7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7F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7C37C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8C87D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-44,4%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677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8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-34,0%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-51,9%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2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-28,8%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-24,1%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D880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-17,3%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07E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-25,4%</w:t>
            </w:r>
          </w:p>
        </w:tc>
      </w:tr>
      <w:tr w:rsidR="00DB6E61" w:rsidRPr="00DB6E61" w:rsidTr="005E6A3C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1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5E6A3C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-24,4%</w:t>
            </w:r>
          </w:p>
        </w:tc>
      </w:tr>
    </w:tbl>
    <w:p w:rsidR="009A7D04" w:rsidRPr="005F0075" w:rsidRDefault="009A7D04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132012" w:rsidRPr="00132012" w:rsidRDefault="00132012" w:rsidP="00132012">
      <w:pPr>
        <w:spacing w:after="0" w:line="240" w:lineRule="auto"/>
        <w:jc w:val="both"/>
      </w:pPr>
      <w:r w:rsidRPr="00132012">
        <w:t xml:space="preserve">W przypadku stażu pracy największy spadek odnotowano dla grupy 30 lat i więcej w powiecie wschowskim (spadek o 51,9%), zaś największy wzrost w grupie do 1 roku w powiecie gorzowskim ziemskim (wzrost o 14,3%). Wzrost odnotowano jeszcze dla grupy 30 lat i więcej pracy w powiecie </w:t>
      </w:r>
      <w:r w:rsidRPr="00132012">
        <w:lastRenderedPageBreak/>
        <w:t>gorzowskim ziemskim (wzrost o 8,6%). Spadki powyżej 30% wystąpiły dla następujących grup w powiatach:</w:t>
      </w:r>
    </w:p>
    <w:p w:rsidR="00132012" w:rsidRPr="00132012" w:rsidRDefault="00132012" w:rsidP="00132012">
      <w:pPr>
        <w:spacing w:after="0" w:line="240" w:lineRule="auto"/>
        <w:jc w:val="both"/>
      </w:pPr>
      <w:r w:rsidRPr="00132012">
        <w:t xml:space="preserve">- bez stażu pracy – </w:t>
      </w:r>
      <w:r>
        <w:t>słubickim (mniej o 36,6%) i żagańskim (odpowiednio o 33,6%)</w:t>
      </w:r>
      <w:r w:rsidRPr="00132012">
        <w:t>;</w:t>
      </w:r>
    </w:p>
    <w:p w:rsidR="00132012" w:rsidRPr="00132012" w:rsidRDefault="00132012" w:rsidP="00132012">
      <w:pPr>
        <w:spacing w:after="0" w:line="240" w:lineRule="auto"/>
        <w:jc w:val="both"/>
      </w:pPr>
      <w:r w:rsidRPr="00132012">
        <w:t xml:space="preserve">- 10-20 lata pracy – </w:t>
      </w:r>
      <w:r w:rsidR="00921346">
        <w:t xml:space="preserve">słubickim (o 47,8%) i </w:t>
      </w:r>
      <w:r>
        <w:t>strzelecko-drezdeneckim (o 30,5%)</w:t>
      </w:r>
      <w:r w:rsidRPr="00132012">
        <w:t>;</w:t>
      </w:r>
    </w:p>
    <w:p w:rsidR="00132012" w:rsidRDefault="00132012" w:rsidP="00132012">
      <w:pPr>
        <w:spacing w:after="0" w:line="240" w:lineRule="auto"/>
        <w:jc w:val="both"/>
      </w:pPr>
      <w:r w:rsidRPr="00132012">
        <w:t>- 20-30 lat pracy –</w:t>
      </w:r>
      <w:r>
        <w:t xml:space="preserve"> żarskim (o 39,2%), strzelecko-drezdeneckim (o 38,6%), słubickim (o 31,1%)</w:t>
      </w:r>
      <w:r w:rsidR="00FC206D">
        <w:t>;</w:t>
      </w:r>
    </w:p>
    <w:p w:rsidR="00FC206D" w:rsidRPr="00132012" w:rsidRDefault="00FC206D" w:rsidP="00132012">
      <w:pPr>
        <w:spacing w:after="0" w:line="240" w:lineRule="auto"/>
        <w:jc w:val="both"/>
      </w:pPr>
      <w:r>
        <w:t xml:space="preserve">- 30 lat i więcej – oprócz w wymienionym – słubickim (o 44,4%), międzyrzeckim (o 34,4%), świebodzińskim (o 34,0%) i strzelecko-drezdeneckim (o 30,4%). </w:t>
      </w:r>
    </w:p>
    <w:p w:rsidR="00132012" w:rsidRDefault="00132012" w:rsidP="009D3062">
      <w:pPr>
        <w:spacing w:after="0" w:line="240" w:lineRule="auto"/>
        <w:jc w:val="both"/>
        <w:rPr>
          <w:highlight w:val="yellow"/>
        </w:rPr>
      </w:pPr>
    </w:p>
    <w:p w:rsidR="00DB6E61" w:rsidRDefault="009A7D04" w:rsidP="00DB6E61">
      <w:pPr>
        <w:pStyle w:val="Legenda"/>
        <w:jc w:val="center"/>
      </w:pPr>
      <w:bookmarkStart w:id="12" w:name="_Toc465935398"/>
      <w:r w:rsidRPr="00907251">
        <w:t xml:space="preserve">Tabela </w:t>
      </w:r>
      <w:fldSimple w:instr=" SEQ Tabela \* ARABIC ">
        <w:r w:rsidR="0000416C">
          <w:rPr>
            <w:noProof/>
          </w:rPr>
          <w:t>8</w:t>
        </w:r>
      </w:fldSimple>
      <w:r w:rsidRPr="00907251">
        <w:t xml:space="preserve">. </w:t>
      </w:r>
      <w:r>
        <w:t xml:space="preserve">Zmiana procentowa liczby </w:t>
      </w:r>
      <w:r w:rsidR="009C28A2">
        <w:t xml:space="preserve">długotrwale </w:t>
      </w:r>
      <w:r>
        <w:t>bezrobotnych w grupach czasu przebywania bez pracy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2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480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Czas pozostawiania bez pracy </w:t>
            </w: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br/>
              <w:t>w miesiącach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do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1-3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3-6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6-12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67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C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E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2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4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ECF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4CC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06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1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76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777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B6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377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FC1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0CB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-50,2%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-19,1%</w:t>
            </w:r>
          </w:p>
        </w:tc>
      </w:tr>
    </w:tbl>
    <w:p w:rsidR="009A7D04" w:rsidRPr="005F0075" w:rsidRDefault="009A7D04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 xml:space="preserve">Dla czasu pozostawania bez pracy największy spadek był w grupie osób przebywających bez pracy od 3 do 6 miesięcy w powiecie słubickim (spadek o </w:t>
      </w:r>
      <w:r>
        <w:t>60,7</w:t>
      </w:r>
      <w:r w:rsidRPr="00FC206D">
        <w:t xml:space="preserve">%). Największy wzrost odnotowano w grupie </w:t>
      </w:r>
      <w:r>
        <w:t>6-12 miesięcy</w:t>
      </w:r>
      <w:r w:rsidRPr="00FC206D">
        <w:t xml:space="preserve"> w powiecie </w:t>
      </w:r>
      <w:r>
        <w:t>międzyrzeckim</w:t>
      </w:r>
      <w:r w:rsidRPr="00FC206D">
        <w:t xml:space="preserve"> (wzrost o </w:t>
      </w:r>
      <w:r>
        <w:t>17,5</w:t>
      </w:r>
      <w:r w:rsidRPr="00FC206D">
        <w:t>%). Wzrost wystąpił również w grupie:</w:t>
      </w:r>
    </w:p>
    <w:p w:rsidR="00FC206D" w:rsidRDefault="00FC206D" w:rsidP="00FC206D">
      <w:pPr>
        <w:spacing w:after="0" w:line="240" w:lineRule="auto"/>
        <w:jc w:val="both"/>
      </w:pPr>
      <w:r>
        <w:t>- do 1 miesiąca – w powiecie zielonogórskim ziemskim (wzrost o 17,0%) i gorzowskim ziemskim (odpowiednio o 3,1%);</w:t>
      </w:r>
    </w:p>
    <w:p w:rsidR="00FC206D" w:rsidRDefault="00FC206D" w:rsidP="00FC206D">
      <w:pPr>
        <w:spacing w:after="0" w:line="240" w:lineRule="auto"/>
        <w:jc w:val="both"/>
      </w:pPr>
      <w:r>
        <w:t>- 1-3 miesiące – w powiecie żagańskim (o 9,5%);</w:t>
      </w:r>
    </w:p>
    <w:p w:rsidR="00FC206D" w:rsidRDefault="00FC206D" w:rsidP="00FC206D">
      <w:pPr>
        <w:spacing w:after="0" w:line="240" w:lineRule="auto"/>
        <w:jc w:val="both"/>
      </w:pPr>
      <w:r>
        <w:t>- 12-24 miesięcy – w powiecie świebodzińskim (o 13,2%) i gorzowskim ziemskim (o 11,6%),</w:t>
      </w:r>
    </w:p>
    <w:p w:rsidR="00FC206D" w:rsidRPr="00FC206D" w:rsidRDefault="00FC206D" w:rsidP="00FC206D">
      <w:pPr>
        <w:spacing w:after="0" w:line="240" w:lineRule="auto"/>
        <w:jc w:val="both"/>
      </w:pPr>
      <w:r>
        <w:t>- powyżej 24 miesięcy – w powiecie sulęcińskim (o 15,5%) i gorzowskim ziemskim (o 0,4%)</w:t>
      </w:r>
      <w:r w:rsidRPr="00FC206D">
        <w:t>.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>Spadek powyżej 30% był w następujących grupach w powiatach: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 xml:space="preserve">- do 1 miesiąca – żagańskim (mniej o </w:t>
      </w:r>
      <w:r>
        <w:t>57,8%</w:t>
      </w:r>
      <w:r w:rsidRPr="00FC206D">
        <w:t>)</w:t>
      </w:r>
      <w:r>
        <w:t>, słubickim (</w:t>
      </w:r>
      <w:r w:rsidRPr="00FC206D">
        <w:t>odpowiednio</w:t>
      </w:r>
      <w:r>
        <w:t xml:space="preserve"> o 47,1%), międzyrzeckim (o 41,2%), krośnieńskim (o 38,2%), żarskim (</w:t>
      </w:r>
      <w:r w:rsidR="002E038E">
        <w:t>o 35,7%), nowosolskim (o 31,0%);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>- 1-3 miesiące –</w:t>
      </w:r>
      <w:r w:rsidR="002E038E">
        <w:t xml:space="preserve"> międzyrzeckim (o 44,1%), nowosolskim (o 43,1%), świebodzińskim (o 41,0%), strzelecko-drezdeneckim (o 40,3%), krośnieńskim (o 38,5%), słubickim (o 37,9%), gorzowskim ziemskim (o 37,5%), zielonogórskim ziemskim (o 34,1%) i wschowskim (32,7%)</w:t>
      </w:r>
      <w:r w:rsidRPr="00FC206D">
        <w:t>;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 xml:space="preserve">- 3-6 miesięcy – oprócz w wymienionym – żagańskim (o </w:t>
      </w:r>
      <w:r w:rsidR="002E038E">
        <w:t>50,2</w:t>
      </w:r>
      <w:r w:rsidRPr="00FC206D">
        <w:t>%)</w:t>
      </w:r>
      <w:r w:rsidR="002E038E">
        <w:t xml:space="preserve">, świebodzińskim (o 45,3%), nowosolskim (o 41,2%), </w:t>
      </w:r>
      <w:r w:rsidR="009C7B51">
        <w:t>krośnieńskim (o 39,6%), gorzowskim grodzkim (o 36,5%) i międzyrzeckim (o 30,7%)</w:t>
      </w:r>
      <w:r w:rsidRPr="00FC206D">
        <w:t>;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 xml:space="preserve">- 6-12 miesięcy – słubickim (o </w:t>
      </w:r>
      <w:r w:rsidR="009C7B51">
        <w:t xml:space="preserve">49,3%), gorzowskim grodzkim (o 35,1%), krośnieńskim (o 32,7%), strzelecko-drezdeneckim (o 32,5%), nowosolskim (o </w:t>
      </w:r>
      <w:r w:rsidR="00BF52BF">
        <w:t>32,1%) i gorzowskim ziemskim (o 30,7%);</w:t>
      </w:r>
    </w:p>
    <w:p w:rsidR="00FC206D" w:rsidRPr="00FC206D" w:rsidRDefault="00FC206D" w:rsidP="00FC206D">
      <w:pPr>
        <w:spacing w:after="0" w:line="240" w:lineRule="auto"/>
        <w:jc w:val="both"/>
      </w:pPr>
      <w:r w:rsidRPr="00FC206D">
        <w:t>- 12-24 miesiące – zielonogórskim grodzkim (o 39,0%);</w:t>
      </w:r>
    </w:p>
    <w:p w:rsidR="00FC206D" w:rsidRDefault="00FC206D" w:rsidP="00FC206D">
      <w:pPr>
        <w:spacing w:after="0" w:line="240" w:lineRule="auto"/>
        <w:jc w:val="both"/>
      </w:pPr>
      <w:r w:rsidRPr="00FC206D">
        <w:lastRenderedPageBreak/>
        <w:t xml:space="preserve">- powyżej 24 miesięcy – </w:t>
      </w:r>
      <w:r w:rsidR="00BF52BF">
        <w:t>świebodzińskim (o 32,8%), słubickim (o 31,8%), żagańskim (o 30,7%) i strzelecko-drezdeneckim (o 30,6%)</w:t>
      </w:r>
      <w:r w:rsidRPr="00FC206D">
        <w:t>.</w:t>
      </w:r>
    </w:p>
    <w:p w:rsidR="00D14B01" w:rsidRDefault="00D14B01" w:rsidP="009D3062">
      <w:pPr>
        <w:spacing w:after="0" w:line="240" w:lineRule="auto"/>
        <w:jc w:val="both"/>
        <w:rPr>
          <w:highlight w:val="yellow"/>
        </w:rPr>
      </w:pPr>
    </w:p>
    <w:p w:rsidR="009D3062" w:rsidRPr="005210FD" w:rsidRDefault="009D3062" w:rsidP="009D3062">
      <w:pPr>
        <w:spacing w:after="0" w:line="240" w:lineRule="auto"/>
        <w:jc w:val="both"/>
      </w:pPr>
      <w:r w:rsidRPr="005210FD">
        <w:t xml:space="preserve">W przypadku wieku </w:t>
      </w:r>
      <w:r w:rsidR="00D14B01" w:rsidRPr="005210FD">
        <w:rPr>
          <w:b/>
        </w:rPr>
        <w:t>długotrwale bezrobotnych kobiet</w:t>
      </w:r>
      <w:r w:rsidR="00D14B01" w:rsidRPr="005210FD">
        <w:t xml:space="preserve"> </w:t>
      </w:r>
      <w:r w:rsidRPr="005210FD">
        <w:t xml:space="preserve">największy spadek odnotowano w grupie wiekowej </w:t>
      </w:r>
      <w:r w:rsidR="00D14B01" w:rsidRPr="005210FD">
        <w:t>18-24</w:t>
      </w:r>
      <w:r w:rsidRPr="005210FD">
        <w:t xml:space="preserve"> lata w powiecie słubickim (spadek o </w:t>
      </w:r>
      <w:r w:rsidR="00D14B01" w:rsidRPr="005210FD">
        <w:t>55,6</w:t>
      </w:r>
      <w:r w:rsidRPr="005210FD">
        <w:t xml:space="preserve">%). Największy wzrost odnotowano w grupie wiekowej 60 lat i więcej w powiecie </w:t>
      </w:r>
      <w:r w:rsidR="00D14B01" w:rsidRPr="005210FD">
        <w:t>gorzowskim ziemskim</w:t>
      </w:r>
      <w:r w:rsidRPr="005210FD">
        <w:t xml:space="preserve"> (wzrost o </w:t>
      </w:r>
      <w:r w:rsidR="00D14B01" w:rsidRPr="005210FD">
        <w:t>133,3</w:t>
      </w:r>
      <w:r w:rsidRPr="005210FD">
        <w:t>%</w:t>
      </w:r>
      <w:r w:rsidR="00D14B01" w:rsidRPr="005210FD">
        <w:t>, przy czym wyniósł on w wartościach bezwzględnych – 8 osób</w:t>
      </w:r>
      <w:r w:rsidRPr="005210FD">
        <w:t xml:space="preserve">). Wzrost w tej grupie wiekowej odnotowano również w powiecie </w:t>
      </w:r>
      <w:r w:rsidR="00D14B01" w:rsidRPr="005210FD">
        <w:t>wschowskim (odpowiednio o 100% i 8 osób), gorzowskim grodzkim (o 78,6% i 11 osób), sulęcińskim (o 66,7% i 2 osoby), żagańskim (o 38,9% i 7 osób), zielonogórskim grodzkim (o 35,7% i 10 osób), zielonogórskim ziemskim (o 25,0% i 4 osoby), krośnieńskim (o 20,0% i 3 osoby), żarskim (o 18,2% i 2 osoby), nowosolskim (o 11,1% i 4 osoby) i świebodzińskim (o 10,0% i 1 osoba)</w:t>
      </w:r>
      <w:r w:rsidRPr="005210FD">
        <w:t xml:space="preserve">. </w:t>
      </w:r>
      <w:r w:rsidR="005210FD" w:rsidRPr="005210FD">
        <w:t xml:space="preserve">Wzrosty w tej grupie wiekowej wynikały z wchodzenia kolejnych roczników kobiet w podwyższony wiek emerytalny i jak dotychczas dotyczą niewielkiej liczby osób. Ponadto wzrosty wystąpiły w grupie wiekowej 18-24 lata w powiecie krośnieńskim (wzrost o 28,7%) i gorzowskim ziemskim (odpowiednio o 6,1%). </w:t>
      </w:r>
      <w:r w:rsidRPr="005210FD">
        <w:t>Spadki powyżej 30% odnotowano dla następujących grup wiekowych w powiatach:</w:t>
      </w:r>
    </w:p>
    <w:p w:rsidR="005210FD" w:rsidRPr="005210FD" w:rsidRDefault="009D3062" w:rsidP="005210FD">
      <w:pPr>
        <w:spacing w:after="0" w:line="240" w:lineRule="auto"/>
        <w:jc w:val="both"/>
      </w:pPr>
      <w:r w:rsidRPr="005210FD">
        <w:t>- 18-24 lata –</w:t>
      </w:r>
      <w:r w:rsidR="005210FD" w:rsidRPr="005210FD">
        <w:t xml:space="preserve"> oprócz w wymienionym – słubickim (mniej o 37,4%);</w:t>
      </w:r>
    </w:p>
    <w:p w:rsidR="005210FD" w:rsidRPr="005210FD" w:rsidRDefault="005210FD" w:rsidP="005210FD">
      <w:pPr>
        <w:spacing w:after="0" w:line="240" w:lineRule="auto"/>
        <w:jc w:val="both"/>
      </w:pPr>
      <w:r w:rsidRPr="005210FD">
        <w:t>- 35-44 lata – słubickim (odpowiednio o 40,0%);</w:t>
      </w:r>
    </w:p>
    <w:p w:rsidR="005210FD" w:rsidRPr="005210FD" w:rsidRDefault="005210FD" w:rsidP="005210FD">
      <w:pPr>
        <w:spacing w:after="0" w:line="240" w:lineRule="auto"/>
        <w:jc w:val="both"/>
      </w:pPr>
      <w:r w:rsidRPr="005210FD">
        <w:t>- 45-54 lata – słubickim (o 45,7%), strzelecko-drezdeneckim (o 33,7%), nowosolskim (o 33,3%) i międzyrzeckim</w:t>
      </w:r>
      <w:r w:rsidR="00DB046C">
        <w:t xml:space="preserve"> (o 30,7%)</w:t>
      </w:r>
      <w:r w:rsidRPr="005210FD">
        <w:t>;</w:t>
      </w:r>
    </w:p>
    <w:p w:rsidR="009A7D04" w:rsidRPr="005210FD" w:rsidRDefault="005210FD" w:rsidP="005210FD">
      <w:pPr>
        <w:spacing w:after="0" w:line="240" w:lineRule="auto"/>
        <w:jc w:val="both"/>
      </w:pPr>
      <w:r w:rsidRPr="005210FD">
        <w:t>- 55-59 lat – żagańskim (o 34,1%), żarskim (o 32,0%) i gorzowskim grodzkim (o 31,5%)</w:t>
      </w:r>
      <w:r w:rsidR="009D3062" w:rsidRPr="005210FD">
        <w:t>.</w:t>
      </w:r>
    </w:p>
    <w:p w:rsidR="009D3062" w:rsidRDefault="009D3062" w:rsidP="009D3062">
      <w:pPr>
        <w:spacing w:after="0" w:line="240" w:lineRule="auto"/>
        <w:jc w:val="both"/>
        <w:rPr>
          <w:highlight w:val="yellow"/>
        </w:rPr>
      </w:pPr>
    </w:p>
    <w:p w:rsidR="00DB6E61" w:rsidRDefault="009A7D04" w:rsidP="00DB6E61">
      <w:pPr>
        <w:pStyle w:val="Legenda"/>
        <w:jc w:val="center"/>
      </w:pPr>
      <w:bookmarkStart w:id="13" w:name="_Toc465935399"/>
      <w:r w:rsidRPr="00907251">
        <w:t xml:space="preserve">Tabela </w:t>
      </w:r>
      <w:fldSimple w:instr=" SEQ Tabela \* ARABIC ">
        <w:r w:rsidR="0000416C">
          <w:rPr>
            <w:noProof/>
          </w:rPr>
          <w:t>9</w:t>
        </w:r>
      </w:fldSimple>
      <w:r w:rsidRPr="00907251">
        <w:t xml:space="preserve">. </w:t>
      </w:r>
      <w:r>
        <w:t>Zmiana procentowa liczby</w:t>
      </w:r>
      <w:r w:rsidR="009C28A2" w:rsidRPr="009C28A2">
        <w:t xml:space="preserve"> </w:t>
      </w:r>
      <w:r w:rsidR="009C28A2">
        <w:t>długotrwale</w:t>
      </w:r>
      <w:r>
        <w:t xml:space="preserve"> bezrobotnych </w:t>
      </w:r>
      <w:r w:rsidR="009C28A2">
        <w:t xml:space="preserve">kobiet </w:t>
      </w:r>
      <w:r>
        <w:t>w grupach wiekowych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3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Wiek</w:t>
            </w:r>
          </w:p>
        </w:tc>
      </w:tr>
      <w:tr w:rsidR="00DB6E61" w:rsidRPr="00DB6E61" w:rsidTr="00DB6E61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1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975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78,6%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133,3%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AD2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-55,6%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FCF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9C9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477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77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38,9%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24,8%</w:t>
            </w:r>
          </w:p>
        </w:tc>
      </w:tr>
    </w:tbl>
    <w:p w:rsidR="009A7D04" w:rsidRPr="00DB6E61" w:rsidRDefault="009A7D04" w:rsidP="00DB6E61">
      <w:pPr>
        <w:pStyle w:val="Legenda"/>
        <w:jc w:val="center"/>
        <w:rPr>
          <w:rFonts w:cstheme="minorHAnsi"/>
          <w:b w:val="0"/>
          <w:i/>
        </w:rPr>
      </w:pPr>
      <w:r w:rsidRPr="00DB6E61">
        <w:rPr>
          <w:rFonts w:cstheme="minorHAnsi"/>
          <w:b w:val="0"/>
          <w:i/>
        </w:rPr>
        <w:t>Źródło: opracowanie własne na podstawie danych powiatowych urzędów pracy. Uwaga: Kolor czerwony oznacza największe wartości, zaś kolor zielony – najmniejsze. Kolorystykę ustalono według całej tabeli.</w:t>
      </w:r>
    </w:p>
    <w:p w:rsidR="009D3062" w:rsidRDefault="009D3062" w:rsidP="00F01024">
      <w:pPr>
        <w:spacing w:after="0" w:line="240" w:lineRule="auto"/>
        <w:jc w:val="both"/>
      </w:pPr>
      <w:r w:rsidRPr="005A380F">
        <w:t xml:space="preserve">Dla wykształcenia największy spadek odnotowano w przypadku </w:t>
      </w:r>
      <w:r w:rsidR="00F01024" w:rsidRPr="005A380F">
        <w:t>policealnego i średniego zawodowego</w:t>
      </w:r>
      <w:r w:rsidRPr="005A380F">
        <w:t xml:space="preserve"> w powiecie słubickim (mniej o </w:t>
      </w:r>
      <w:r w:rsidR="00F01024" w:rsidRPr="005A380F">
        <w:t>38,9%), zaś największy wzrost – wykształcenia wyższego również w powiecie słubickim (więcej o 9,1%)</w:t>
      </w:r>
      <w:r w:rsidRPr="005A380F">
        <w:t xml:space="preserve">. </w:t>
      </w:r>
      <w:r w:rsidR="00F01024" w:rsidRPr="005A380F">
        <w:t xml:space="preserve">Wzrosty dla poziomu wyższego odnotowano również w powiecie nowosolskim (więcej o 5,6%), świebodzińskiego i wschowskiego (odpowiednio po 5,4%). Ponadto więcej długotrwale bezrobotnych kobiet dla wykształcenia policealnego i średniego zawodowego w powiecie świebodzińskim (o 2,0%). </w:t>
      </w:r>
    </w:p>
    <w:p w:rsidR="00DB6E61" w:rsidRDefault="009A7D04" w:rsidP="00DB6E61">
      <w:pPr>
        <w:pStyle w:val="Legenda"/>
        <w:jc w:val="center"/>
      </w:pPr>
      <w:bookmarkStart w:id="14" w:name="_Toc465935400"/>
      <w:r w:rsidRPr="00907251">
        <w:lastRenderedPageBreak/>
        <w:t xml:space="preserve">Tabela </w:t>
      </w:r>
      <w:fldSimple w:instr=" SEQ Tabela \* ARABIC ">
        <w:r w:rsidR="0000416C">
          <w:rPr>
            <w:noProof/>
          </w:rPr>
          <w:t>10</w:t>
        </w:r>
      </w:fldSimple>
      <w:r w:rsidRPr="00907251">
        <w:t xml:space="preserve">. </w:t>
      </w:r>
      <w:r>
        <w:t xml:space="preserve">Zmiana procentowa liczby </w:t>
      </w:r>
      <w:r w:rsidR="009C28A2">
        <w:t xml:space="preserve">długotrwale </w:t>
      </w:r>
      <w:r>
        <w:t xml:space="preserve">bezrobotnych </w:t>
      </w:r>
      <w:r w:rsidR="009C28A2">
        <w:t xml:space="preserve">kobiet </w:t>
      </w:r>
      <w:r>
        <w:t>w grupach wykształcenia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4"/>
    </w:p>
    <w:tbl>
      <w:tblPr>
        <w:tblW w:w="665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892"/>
        <w:gridCol w:w="929"/>
        <w:gridCol w:w="1402"/>
        <w:gridCol w:w="934"/>
        <w:gridCol w:w="1017"/>
      </w:tblGrid>
      <w:tr w:rsidR="00DB6E61" w:rsidRPr="00DB6E61" w:rsidTr="00DB6E61">
        <w:trPr>
          <w:trHeight w:val="300"/>
          <w:jc w:val="center"/>
        </w:trPr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Wykształcenie</w:t>
            </w:r>
          </w:p>
        </w:tc>
      </w:tr>
      <w:tr w:rsidR="00DB6E61" w:rsidRPr="00DB6E61" w:rsidTr="00DB6E61">
        <w:trPr>
          <w:trHeight w:val="684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-10,2%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8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3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-3,6%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B75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-13,8%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1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-1,8%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-16,0%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-13,5%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B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5,6%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-26,4%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9,1%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9C4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-21,9%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-15,3%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2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-10,3%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-6,7%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-8,9%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C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5,4%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E7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2,0%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2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C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5,4%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-8,3%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-26,5%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8D1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-28,8%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-9,5%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1CB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-4,4%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-10,1%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-13,2%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BD2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-28,3%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-10,6%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5C3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-16,1%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4D0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-29,4%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-15,9%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-18,6%</w:t>
            </w:r>
          </w:p>
        </w:tc>
      </w:tr>
    </w:tbl>
    <w:p w:rsidR="009A7D04" w:rsidRPr="005F0075" w:rsidRDefault="009A7D04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F01024" w:rsidRPr="00F01024" w:rsidRDefault="00F01024" w:rsidP="00F01024">
      <w:pPr>
        <w:spacing w:after="0" w:line="240" w:lineRule="auto"/>
        <w:jc w:val="both"/>
      </w:pPr>
      <w:r w:rsidRPr="00F01024">
        <w:t>Spadki powyżej 30% wystąpiły dla następujących rodzajów wykształcenia w powiatach:</w:t>
      </w:r>
    </w:p>
    <w:p w:rsidR="00F01024" w:rsidRPr="00F01024" w:rsidRDefault="00F01024" w:rsidP="00F01024">
      <w:pPr>
        <w:spacing w:after="0" w:line="240" w:lineRule="auto"/>
        <w:jc w:val="both"/>
      </w:pPr>
      <w:r w:rsidRPr="00F01024">
        <w:t>- wyższego – krośnieńskim (mniej o 31,8%);</w:t>
      </w:r>
    </w:p>
    <w:p w:rsidR="00F01024" w:rsidRPr="00F01024" w:rsidRDefault="00F01024" w:rsidP="00F01024">
      <w:pPr>
        <w:spacing w:after="0" w:line="240" w:lineRule="auto"/>
        <w:jc w:val="both"/>
      </w:pPr>
      <w:r w:rsidRPr="00F01024">
        <w:t>- zasadniczego zawodowego – żagańskiego (odpowiednio o 36,2%) i zielonogórskiego grodzkiego (o 32,1%);</w:t>
      </w:r>
    </w:p>
    <w:p w:rsidR="00F01024" w:rsidRDefault="00F01024" w:rsidP="00F01024">
      <w:pPr>
        <w:spacing w:after="0" w:line="240" w:lineRule="auto"/>
        <w:jc w:val="both"/>
      </w:pPr>
      <w:r w:rsidRPr="00F01024">
        <w:t>- gimnazjalnego i poniżej – słubickiego (o 35,6%).</w:t>
      </w:r>
    </w:p>
    <w:p w:rsidR="00F01024" w:rsidRDefault="00F01024" w:rsidP="009D3062">
      <w:pPr>
        <w:spacing w:after="0" w:line="240" w:lineRule="auto"/>
        <w:jc w:val="both"/>
        <w:rPr>
          <w:highlight w:val="yellow"/>
        </w:rPr>
      </w:pPr>
    </w:p>
    <w:p w:rsidR="00F01024" w:rsidRPr="005A380F" w:rsidRDefault="009D3062" w:rsidP="009D3062">
      <w:pPr>
        <w:spacing w:after="0" w:line="240" w:lineRule="auto"/>
        <w:jc w:val="both"/>
      </w:pPr>
      <w:r w:rsidRPr="005A380F">
        <w:t xml:space="preserve">W przypadku stażu pracy największy spadek odnotowano dla grupy 30 lat i więcej w powiecie </w:t>
      </w:r>
      <w:r w:rsidR="00F01024" w:rsidRPr="005A380F">
        <w:t>wschowskim</w:t>
      </w:r>
      <w:r w:rsidRPr="005A380F">
        <w:t xml:space="preserve"> (spadek o </w:t>
      </w:r>
      <w:r w:rsidR="00F01024" w:rsidRPr="005A380F">
        <w:t>63,6</w:t>
      </w:r>
      <w:r w:rsidRPr="005A380F">
        <w:t xml:space="preserve">%), zaś największy wzrost w </w:t>
      </w:r>
      <w:r w:rsidR="00F01024" w:rsidRPr="005A380F">
        <w:t>tej samej grupie</w:t>
      </w:r>
      <w:r w:rsidRPr="005A380F">
        <w:t xml:space="preserve"> w powiecie </w:t>
      </w:r>
      <w:r w:rsidR="00F01024" w:rsidRPr="005A380F">
        <w:t>żagańskim</w:t>
      </w:r>
      <w:r w:rsidRPr="005A380F">
        <w:t xml:space="preserve"> (wzrost o </w:t>
      </w:r>
      <w:r w:rsidR="00F01024" w:rsidRPr="005A380F">
        <w:t>50,0</w:t>
      </w:r>
      <w:r w:rsidRPr="005A380F">
        <w:t xml:space="preserve">%). Wzrost odnotowano jeszcze dla </w:t>
      </w:r>
      <w:r w:rsidR="00F01024" w:rsidRPr="005A380F">
        <w:t>następujących grup w powiatach:</w:t>
      </w:r>
    </w:p>
    <w:p w:rsidR="00F01024" w:rsidRPr="005A380F" w:rsidRDefault="00F01024" w:rsidP="009D3062">
      <w:pPr>
        <w:spacing w:after="0" w:line="240" w:lineRule="auto"/>
        <w:jc w:val="both"/>
      </w:pPr>
      <w:r w:rsidRPr="005A380F">
        <w:t>- do 1 roku – gorzowskim ziemskim (więcej o 14,7%) i gorzowskim grodzkim (odpowiednio o 3,5%);</w:t>
      </w:r>
    </w:p>
    <w:p w:rsidR="005A380F" w:rsidRPr="005A380F" w:rsidRDefault="005A380F" w:rsidP="009D3062">
      <w:pPr>
        <w:spacing w:after="0" w:line="240" w:lineRule="auto"/>
        <w:jc w:val="both"/>
      </w:pPr>
      <w:r w:rsidRPr="005A380F">
        <w:t>- 5-10 lata – sulęcińskim (o 2,0%) i wschowskim (o 1,3%);</w:t>
      </w:r>
    </w:p>
    <w:p w:rsidR="005A380F" w:rsidRPr="005A380F" w:rsidRDefault="005A380F" w:rsidP="009D3062">
      <w:pPr>
        <w:spacing w:after="0" w:line="240" w:lineRule="auto"/>
        <w:jc w:val="both"/>
      </w:pPr>
      <w:r w:rsidRPr="005A380F">
        <w:t>- 20-30 lat – gorzowskim ziemskim (o 6,0%);</w:t>
      </w:r>
    </w:p>
    <w:p w:rsidR="00F01024" w:rsidRPr="005A380F" w:rsidRDefault="005A380F" w:rsidP="009D3062">
      <w:pPr>
        <w:spacing w:after="0" w:line="240" w:lineRule="auto"/>
        <w:jc w:val="both"/>
      </w:pPr>
      <w:r w:rsidRPr="005A380F">
        <w:t>- powyżej 30 lat – oprócz w wymienionym – sulęcińskim (o 25,0%) i krośnieńskim (o 8,3%).</w:t>
      </w:r>
      <w:r w:rsidR="00F01024" w:rsidRPr="005A380F">
        <w:t xml:space="preserve"> </w:t>
      </w:r>
    </w:p>
    <w:p w:rsidR="005A380F" w:rsidRPr="005A380F" w:rsidRDefault="005A380F" w:rsidP="005A380F">
      <w:pPr>
        <w:spacing w:after="0" w:line="240" w:lineRule="auto"/>
        <w:jc w:val="both"/>
      </w:pPr>
      <w:r w:rsidRPr="005A380F">
        <w:t>Spadki powyżej 30% wystąpiły dla następujących grup w powiatach:</w:t>
      </w:r>
    </w:p>
    <w:p w:rsidR="005A380F" w:rsidRPr="005A380F" w:rsidRDefault="005A380F" w:rsidP="005A380F">
      <w:pPr>
        <w:spacing w:after="0" w:line="240" w:lineRule="auto"/>
        <w:jc w:val="both"/>
      </w:pPr>
      <w:r w:rsidRPr="005A380F">
        <w:t>- bez stażu pracy – słubickim (mniej o 39,3%) i żagańskim (odpowiednio o 30,5%);</w:t>
      </w:r>
    </w:p>
    <w:p w:rsidR="005A380F" w:rsidRPr="005A380F" w:rsidRDefault="005A380F" w:rsidP="005A380F">
      <w:pPr>
        <w:spacing w:after="0" w:line="240" w:lineRule="auto"/>
        <w:jc w:val="both"/>
      </w:pPr>
      <w:r w:rsidRPr="005A380F">
        <w:t>- 1-5 lat – słubickim (o 30,3%);</w:t>
      </w:r>
    </w:p>
    <w:p w:rsidR="005A380F" w:rsidRPr="005A380F" w:rsidRDefault="005A380F" w:rsidP="005A380F">
      <w:pPr>
        <w:spacing w:after="0" w:line="240" w:lineRule="auto"/>
        <w:jc w:val="both"/>
      </w:pPr>
      <w:r w:rsidRPr="005A380F">
        <w:t>- 10-20 lat – słubickim (o 39,3%), zielonogórskim grodzkim (o 33,2%), sulęcińskim (o 32,6%)</w:t>
      </w:r>
      <w:r w:rsidR="00DB046C">
        <w:t>, międzyrzeckim (o 30,5%)</w:t>
      </w:r>
      <w:r w:rsidRPr="005A380F">
        <w:t xml:space="preserve"> i żarskim (o 30,1%);</w:t>
      </w:r>
    </w:p>
    <w:p w:rsidR="005A380F" w:rsidRPr="005A380F" w:rsidRDefault="005A380F" w:rsidP="005A380F">
      <w:pPr>
        <w:spacing w:after="0" w:line="240" w:lineRule="auto"/>
        <w:jc w:val="both"/>
      </w:pPr>
      <w:r w:rsidRPr="005A380F">
        <w:t>- 20-30 lat – żarskim (o 52,6%), strzelecko-drezdeneckim (o 37,8%), żagańskim (o 34,1%), wschowskim (o 32,3%) i międzyrzeckim (o 30,0%);</w:t>
      </w:r>
    </w:p>
    <w:p w:rsidR="005A380F" w:rsidRPr="005A380F" w:rsidRDefault="005A380F" w:rsidP="005A380F">
      <w:pPr>
        <w:spacing w:after="0" w:line="240" w:lineRule="auto"/>
        <w:jc w:val="both"/>
      </w:pPr>
      <w:r w:rsidRPr="005A380F">
        <w:t>- 30 lat i więcej – oprócz w wymienionym – słubickim (o 57,1%), żarskim (o 50,0%), świebodzińskim (o 40,0%), międzyrzeckim (o 31,6%), nowosolskim (o 31,3%) i gorzowskim ziemskim (o 30,0%).</w:t>
      </w:r>
    </w:p>
    <w:p w:rsidR="00F01024" w:rsidRPr="005A380F" w:rsidRDefault="00F01024" w:rsidP="009D3062">
      <w:pPr>
        <w:spacing w:after="0" w:line="240" w:lineRule="auto"/>
        <w:jc w:val="both"/>
      </w:pPr>
    </w:p>
    <w:p w:rsidR="005A380F" w:rsidRDefault="005A380F" w:rsidP="009D3062">
      <w:pPr>
        <w:spacing w:after="0" w:line="240" w:lineRule="auto"/>
        <w:jc w:val="both"/>
        <w:rPr>
          <w:highlight w:val="yellow"/>
        </w:rPr>
      </w:pPr>
    </w:p>
    <w:p w:rsidR="005A380F" w:rsidRDefault="005A380F" w:rsidP="009D3062">
      <w:pPr>
        <w:spacing w:after="0" w:line="240" w:lineRule="auto"/>
        <w:jc w:val="both"/>
        <w:rPr>
          <w:highlight w:val="yellow"/>
        </w:rPr>
      </w:pPr>
    </w:p>
    <w:p w:rsidR="005A380F" w:rsidRDefault="005A380F" w:rsidP="009D3062">
      <w:pPr>
        <w:spacing w:after="0" w:line="240" w:lineRule="auto"/>
        <w:jc w:val="both"/>
        <w:rPr>
          <w:highlight w:val="yellow"/>
        </w:rPr>
      </w:pPr>
    </w:p>
    <w:p w:rsidR="005A380F" w:rsidRDefault="005A380F" w:rsidP="009D3062">
      <w:pPr>
        <w:spacing w:after="0" w:line="240" w:lineRule="auto"/>
        <w:jc w:val="both"/>
        <w:rPr>
          <w:highlight w:val="yellow"/>
        </w:rPr>
      </w:pPr>
    </w:p>
    <w:p w:rsidR="00DB6E61" w:rsidRDefault="009A7D04" w:rsidP="00DB6E61">
      <w:pPr>
        <w:pStyle w:val="Legenda"/>
        <w:jc w:val="center"/>
      </w:pPr>
      <w:bookmarkStart w:id="15" w:name="_Toc465935401"/>
      <w:r w:rsidRPr="00907251">
        <w:lastRenderedPageBreak/>
        <w:t xml:space="preserve">Tabela </w:t>
      </w:r>
      <w:fldSimple w:instr=" SEQ Tabela \* ARABIC ">
        <w:r w:rsidR="0000416C">
          <w:rPr>
            <w:noProof/>
          </w:rPr>
          <w:t>11</w:t>
        </w:r>
      </w:fldSimple>
      <w:r w:rsidRPr="00907251">
        <w:t xml:space="preserve">. </w:t>
      </w:r>
      <w:r>
        <w:t>Zmiana procentowa liczby</w:t>
      </w:r>
      <w:r w:rsidR="009C28A2" w:rsidRPr="009C28A2">
        <w:t xml:space="preserve"> </w:t>
      </w:r>
      <w:r w:rsidR="009C28A2">
        <w:t>długotrwale</w:t>
      </w:r>
      <w:r>
        <w:t xml:space="preserve"> bezrobotnych </w:t>
      </w:r>
      <w:r w:rsidR="009C28A2">
        <w:t xml:space="preserve">kobiet </w:t>
      </w:r>
      <w:r>
        <w:t>w grupach stażu pracy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5"/>
    </w:p>
    <w:tbl>
      <w:tblPr>
        <w:tblW w:w="83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Staż pracy ogółem</w:t>
            </w:r>
          </w:p>
        </w:tc>
      </w:tr>
      <w:tr w:rsidR="00DB6E61" w:rsidRPr="00DB6E61" w:rsidTr="00DB6E61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1-5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5-10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4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-57,1%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6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87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-63,6%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AC9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3CC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</w:tr>
    </w:tbl>
    <w:p w:rsidR="009A7D04" w:rsidRPr="005F0075" w:rsidRDefault="009A7D04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DB6E61" w:rsidRDefault="009A7D04" w:rsidP="00DB6E61">
      <w:pPr>
        <w:pStyle w:val="Legenda"/>
        <w:jc w:val="center"/>
      </w:pPr>
      <w:bookmarkStart w:id="16" w:name="_Toc465935402"/>
      <w:r w:rsidRPr="00907251">
        <w:t xml:space="preserve">Tabela </w:t>
      </w:r>
      <w:fldSimple w:instr=" SEQ Tabela \* ARABIC ">
        <w:r w:rsidR="0000416C">
          <w:rPr>
            <w:noProof/>
          </w:rPr>
          <w:t>12</w:t>
        </w:r>
      </w:fldSimple>
      <w:r w:rsidRPr="00907251">
        <w:t xml:space="preserve">. </w:t>
      </w:r>
      <w:r>
        <w:t>Zmiana procentowa liczby</w:t>
      </w:r>
      <w:r w:rsidR="009C28A2">
        <w:t xml:space="preserve"> długotrwale</w:t>
      </w:r>
      <w:r>
        <w:t xml:space="preserve"> bezrobotnych</w:t>
      </w:r>
      <w:r w:rsidR="009C28A2">
        <w:t xml:space="preserve"> kobiet</w:t>
      </w:r>
      <w:r>
        <w:t xml:space="preserve"> w grupach czasu przebywania bez pracy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6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480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Czas pozostawiania bez pracy </w:t>
            </w: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br/>
              <w:t>w miesiącach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do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1-3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3-6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6-12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2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577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A0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3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BC4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3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FD3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D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4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4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7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D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-3,4%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3D0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3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76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3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A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577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E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D3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0D4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2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D75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C6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-50,8%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E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F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A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-19,3%</w:t>
            </w:r>
          </w:p>
        </w:tc>
      </w:tr>
    </w:tbl>
    <w:p w:rsidR="009A7D04" w:rsidRPr="005F0075" w:rsidRDefault="009A7D04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3D51B0" w:rsidRPr="003D51B0" w:rsidRDefault="003D51B0" w:rsidP="003D51B0">
      <w:pPr>
        <w:spacing w:after="0" w:line="240" w:lineRule="auto"/>
        <w:jc w:val="both"/>
      </w:pPr>
      <w:r w:rsidRPr="003D51B0">
        <w:t>Dla czasu pozostawania bez pracy największy spadek był w grupie osób przebywających bez pracy do 1 miesiąca w powiecie międzyrzeckim (spadek o 57,4%). Największy wzrost odnotowano w grupie 6-12 miesięcy również w powiecie międzyrzeckim (wzrost o 27,4%). Wzrost wystąpił również w grupie:</w:t>
      </w:r>
    </w:p>
    <w:p w:rsidR="003D51B0" w:rsidRPr="003D51B0" w:rsidRDefault="003D51B0" w:rsidP="003D51B0">
      <w:pPr>
        <w:spacing w:after="0" w:line="240" w:lineRule="auto"/>
        <w:jc w:val="both"/>
      </w:pPr>
      <w:r w:rsidRPr="003D51B0">
        <w:t>- do 1 miesiąca – w powiecie wschowskim (więcej o 21,1%), zielonogórskim ziemskim (odpowiednio o 6,9%) i gorzowskim ziemskim (o 5,6%);</w:t>
      </w:r>
    </w:p>
    <w:p w:rsidR="003D51B0" w:rsidRPr="003D51B0" w:rsidRDefault="003D51B0" w:rsidP="003D51B0">
      <w:pPr>
        <w:spacing w:after="0" w:line="240" w:lineRule="auto"/>
        <w:jc w:val="both"/>
      </w:pPr>
      <w:r w:rsidRPr="003D51B0">
        <w:lastRenderedPageBreak/>
        <w:t>- 1-3 miesiące – w powiecie żagańskim (o 7,5%) i zielonogórskim grodzkim (o 4,3%);</w:t>
      </w:r>
    </w:p>
    <w:p w:rsidR="003D51B0" w:rsidRPr="003D51B0" w:rsidRDefault="003D51B0" w:rsidP="003D51B0">
      <w:pPr>
        <w:spacing w:after="0" w:line="240" w:lineRule="auto"/>
        <w:jc w:val="both"/>
      </w:pPr>
      <w:r w:rsidRPr="003D51B0">
        <w:t>- 6-12 miesięcy – oprócz w wymienionym – w powiecie świebodzińskim (o 9,9%) i żagańskim (o 0,7%);</w:t>
      </w:r>
    </w:p>
    <w:p w:rsidR="003D51B0" w:rsidRPr="003D51B0" w:rsidRDefault="003D51B0" w:rsidP="003D51B0">
      <w:pPr>
        <w:spacing w:after="0" w:line="240" w:lineRule="auto"/>
        <w:jc w:val="both"/>
      </w:pPr>
      <w:r w:rsidRPr="003D51B0">
        <w:t>- 12-24 miesiące – w powiecie świebodzińskim (o 22,1%), krośnieńskim (o 6,2%) i gorzowskim ziemskim (o 4,4%);</w:t>
      </w:r>
    </w:p>
    <w:p w:rsidR="003D51B0" w:rsidRPr="003D51B0" w:rsidRDefault="003D51B0" w:rsidP="003D51B0">
      <w:pPr>
        <w:spacing w:after="0" w:line="240" w:lineRule="auto"/>
        <w:jc w:val="both"/>
      </w:pPr>
      <w:r w:rsidRPr="003D51B0">
        <w:t>- powyżej 24 miesięcy – w powiecie gorzowskim ziemskim (o 0,6%).</w:t>
      </w:r>
    </w:p>
    <w:p w:rsidR="005A380F" w:rsidRPr="00881C00" w:rsidRDefault="005A380F" w:rsidP="005A380F">
      <w:pPr>
        <w:spacing w:after="0" w:line="240" w:lineRule="auto"/>
        <w:jc w:val="both"/>
      </w:pPr>
      <w:r w:rsidRPr="00881C00">
        <w:t>Spadek powyżej 30% był w następujących grupach w powiatach:</w:t>
      </w:r>
    </w:p>
    <w:p w:rsidR="003D51B0" w:rsidRPr="00881C00" w:rsidRDefault="005A380F" w:rsidP="003D51B0">
      <w:pPr>
        <w:spacing w:after="0" w:line="240" w:lineRule="auto"/>
        <w:jc w:val="both"/>
      </w:pPr>
      <w:r w:rsidRPr="00881C00">
        <w:t xml:space="preserve">- do 1 miesiąca – </w:t>
      </w:r>
      <w:r w:rsidR="003D51B0" w:rsidRPr="00881C00">
        <w:t>oprócz w wymienionym – żagańskim (mniej o 54,1%), świebodzińskim (odpowiednio o 43,3%) i żarskim (o 34,3%);</w:t>
      </w:r>
    </w:p>
    <w:p w:rsidR="003D51B0" w:rsidRPr="00881C00" w:rsidRDefault="003D51B0" w:rsidP="003D51B0">
      <w:pPr>
        <w:spacing w:after="0" w:line="240" w:lineRule="auto"/>
        <w:jc w:val="both"/>
      </w:pPr>
      <w:r w:rsidRPr="00881C00">
        <w:t>- 1-3 miesięcy – międzyrzeckim (o 52,1%), strzelecko-drezdeneckim (o 50,0%), świebodzińskim (o 40,9%), nowosolskim (o 40,8%), zielonogórskim ziemskim (o 40,7%), krośnieńskim (o 36,2%), wschowskim (o 34,6%) i zielonogórskim ziemskim (o 33,3%);</w:t>
      </w:r>
    </w:p>
    <w:p w:rsidR="00881C00" w:rsidRPr="00881C00" w:rsidRDefault="003D51B0" w:rsidP="003D51B0">
      <w:pPr>
        <w:spacing w:after="0" w:line="240" w:lineRule="auto"/>
        <w:jc w:val="both"/>
      </w:pPr>
      <w:r w:rsidRPr="00881C00">
        <w:t xml:space="preserve">- 3-6 miesięcy </w:t>
      </w:r>
      <w:r w:rsidR="00881C00" w:rsidRPr="00881C00">
        <w:t>–</w:t>
      </w:r>
      <w:r w:rsidRPr="00881C00">
        <w:t xml:space="preserve"> </w:t>
      </w:r>
      <w:r w:rsidR="00881C00" w:rsidRPr="00881C00">
        <w:t>żagańskim (o 50,8%), nowosolskim (o 40,7%) zielonogórskim ziemskim (o 40,5%), słubickim (o 40,0%), żarskim (o 38,2%), świebodzińskim (o 37,0%), krośnieńskim (o 31,3%);</w:t>
      </w:r>
    </w:p>
    <w:p w:rsidR="00881C00" w:rsidRPr="00881C00" w:rsidRDefault="00881C00" w:rsidP="003D51B0">
      <w:pPr>
        <w:spacing w:after="0" w:line="240" w:lineRule="auto"/>
        <w:jc w:val="both"/>
      </w:pPr>
      <w:r w:rsidRPr="00881C00">
        <w:t>- 6-12 miesięcy – słubickim (o 57,1%), krośnieńskim (o 35,0%), gorzowskim grodzkim i nowosolskim (po o 34,0%), strzelecko-drezdeneckim (o 31,4%);</w:t>
      </w:r>
    </w:p>
    <w:p w:rsidR="00881C00" w:rsidRPr="00881C00" w:rsidRDefault="00881C00" w:rsidP="003D51B0">
      <w:pPr>
        <w:spacing w:after="0" w:line="240" w:lineRule="auto"/>
        <w:jc w:val="both"/>
      </w:pPr>
      <w:r w:rsidRPr="00881C00">
        <w:t>- 12-24 miesiące – zielonogórskim grodzkim (o 34,4%);</w:t>
      </w:r>
    </w:p>
    <w:p w:rsidR="005A380F" w:rsidRDefault="00881C00" w:rsidP="003D51B0">
      <w:pPr>
        <w:spacing w:after="0" w:line="240" w:lineRule="auto"/>
        <w:jc w:val="both"/>
      </w:pPr>
      <w:r w:rsidRPr="00881C00">
        <w:t>- powyżej 24 miesięcy – żagańskim (o 34,5%) i strzelecko-drezdeneckim (o 30,2%)</w:t>
      </w:r>
      <w:r w:rsidR="005A380F" w:rsidRPr="00881C00">
        <w:t>.</w:t>
      </w:r>
    </w:p>
    <w:p w:rsidR="00881C00" w:rsidRDefault="00881C00" w:rsidP="009D3062">
      <w:pPr>
        <w:spacing w:after="0" w:line="240" w:lineRule="auto"/>
        <w:jc w:val="both"/>
        <w:rPr>
          <w:highlight w:val="yellow"/>
        </w:rPr>
      </w:pPr>
    </w:p>
    <w:p w:rsidR="009A7D04" w:rsidRDefault="009D3062" w:rsidP="00881C00">
      <w:pPr>
        <w:spacing w:after="0" w:line="240" w:lineRule="auto"/>
        <w:jc w:val="both"/>
      </w:pPr>
      <w:r w:rsidRPr="00881C00">
        <w:t>W przypadku wieku</w:t>
      </w:r>
      <w:r w:rsidR="00881C00" w:rsidRPr="00881C00">
        <w:t xml:space="preserve"> </w:t>
      </w:r>
      <w:r w:rsidR="00881C00" w:rsidRPr="00881C00">
        <w:rPr>
          <w:b/>
        </w:rPr>
        <w:t>długotrwale</w:t>
      </w:r>
      <w:r w:rsidRPr="00881C00">
        <w:rPr>
          <w:b/>
        </w:rPr>
        <w:t xml:space="preserve"> </w:t>
      </w:r>
      <w:r w:rsidR="00881C00" w:rsidRPr="00881C00">
        <w:rPr>
          <w:b/>
        </w:rPr>
        <w:t>bezrobotnych mężczyzn</w:t>
      </w:r>
      <w:r w:rsidR="00881C00" w:rsidRPr="00881C00">
        <w:t xml:space="preserve"> </w:t>
      </w:r>
      <w:r w:rsidRPr="00881C00">
        <w:t xml:space="preserve">największy spadek liczby odnotowano w grupie wiekowej </w:t>
      </w:r>
      <w:r w:rsidR="00881C00" w:rsidRPr="00881C00">
        <w:t>18-24</w:t>
      </w:r>
      <w:r w:rsidRPr="00881C00">
        <w:t xml:space="preserve"> lata w powiecie </w:t>
      </w:r>
      <w:r w:rsidR="00881C00" w:rsidRPr="00881C00">
        <w:t>gorzowskim grodzkim</w:t>
      </w:r>
      <w:r w:rsidRPr="00881C00">
        <w:t xml:space="preserve"> (spadek o </w:t>
      </w:r>
      <w:r w:rsidR="00881C00" w:rsidRPr="00881C00">
        <w:t>83,3</w:t>
      </w:r>
      <w:r w:rsidRPr="00881C00">
        <w:t xml:space="preserve">%). Największy wzrost odnotowano w grupie wiekowej 60 lat i więcej w powiecie sulęcińskim (wzrost o </w:t>
      </w:r>
      <w:r w:rsidR="00881C00" w:rsidRPr="00881C00">
        <w:t>19,6</w:t>
      </w:r>
      <w:r w:rsidRPr="00881C00">
        <w:t xml:space="preserve">%). Wzrost w tej grupie wiekowej odnotowano również w powiecie </w:t>
      </w:r>
      <w:r w:rsidR="00881C00" w:rsidRPr="00881C00">
        <w:t>zielonogórskim ziemskim (wzrost o 12,5%), gorzowskim ziemskim (odpowiednio o 10,8%) i świebodzińskim (o 3,3%)</w:t>
      </w:r>
      <w:r w:rsidRPr="00881C00">
        <w:t>.</w:t>
      </w:r>
      <w:r w:rsidR="00881C00" w:rsidRPr="00881C00">
        <w:t xml:space="preserve"> Ponadto wzrost był w grupie 45-54 lata w powiecie gorzowskim ziemskim (o 6,7%) i 55-59 lat w powiecie wschowskim (o 8,2%).</w:t>
      </w:r>
    </w:p>
    <w:p w:rsidR="009D3062" w:rsidRPr="009D3062" w:rsidRDefault="009D3062" w:rsidP="009D3062">
      <w:pPr>
        <w:spacing w:after="0" w:line="240" w:lineRule="auto"/>
      </w:pPr>
    </w:p>
    <w:p w:rsidR="00DB6E61" w:rsidRDefault="009C28A2" w:rsidP="00DB6E61">
      <w:pPr>
        <w:pStyle w:val="Legenda"/>
        <w:jc w:val="center"/>
      </w:pPr>
      <w:bookmarkStart w:id="17" w:name="_Toc465935403"/>
      <w:r w:rsidRPr="00907251">
        <w:t xml:space="preserve">Tabela </w:t>
      </w:r>
      <w:fldSimple w:instr=" SEQ Tabela \* ARABIC ">
        <w:r w:rsidR="0000416C">
          <w:rPr>
            <w:noProof/>
          </w:rPr>
          <w:t>13</w:t>
        </w:r>
      </w:fldSimple>
      <w:r w:rsidRPr="00907251">
        <w:t xml:space="preserve">. </w:t>
      </w:r>
      <w:r>
        <w:t>Zmiana procentowa liczby</w:t>
      </w:r>
      <w:r w:rsidRPr="009C28A2">
        <w:t xml:space="preserve"> </w:t>
      </w:r>
      <w:r>
        <w:t>długotrwale bezrobotnych mężczyzn w grupach wiekowych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7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Wiek</w:t>
            </w:r>
          </w:p>
        </w:tc>
      </w:tr>
      <w:tr w:rsidR="00DB6E61" w:rsidRPr="00DB6E61" w:rsidTr="00DB6E61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5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C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D7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27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3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D1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-59,1%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2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-0,7%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4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-47,2%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D8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B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8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97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A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-19,4%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E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7D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2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7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E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4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-7,3%</w:t>
            </w:r>
          </w:p>
        </w:tc>
      </w:tr>
    </w:tbl>
    <w:p w:rsidR="009C28A2" w:rsidRPr="00DB6E61" w:rsidRDefault="009C28A2" w:rsidP="00DB6E61">
      <w:pPr>
        <w:pStyle w:val="Legenda"/>
        <w:jc w:val="center"/>
        <w:rPr>
          <w:rFonts w:cstheme="minorHAnsi"/>
          <w:b w:val="0"/>
          <w:i/>
        </w:rPr>
      </w:pPr>
      <w:r w:rsidRPr="00DB6E61">
        <w:rPr>
          <w:rFonts w:cstheme="minorHAnsi"/>
          <w:b w:val="0"/>
          <w:i/>
        </w:rPr>
        <w:t>Źródło: opracowanie własne na podstawie danych powiatowych urzędów pracy. Uwaga: Kolor czerwony oznacza największe wartości, zaś kolor zielony – najmniejsze. Kolorystykę ustalono według całej tabeli.</w:t>
      </w:r>
    </w:p>
    <w:p w:rsidR="009C28A2" w:rsidRDefault="009C28A2" w:rsidP="009C28A2">
      <w:pPr>
        <w:pStyle w:val="Legenda"/>
        <w:jc w:val="center"/>
        <w:rPr>
          <w:b w:val="0"/>
          <w:i/>
        </w:rPr>
      </w:pPr>
    </w:p>
    <w:p w:rsidR="00881C00" w:rsidRPr="003927EC" w:rsidRDefault="00881C00" w:rsidP="00881C00">
      <w:pPr>
        <w:spacing w:after="0" w:line="240" w:lineRule="auto"/>
        <w:jc w:val="both"/>
      </w:pPr>
      <w:r w:rsidRPr="003927EC">
        <w:lastRenderedPageBreak/>
        <w:t>Spadki powyżej 30% odnotowano dla następujących grup wiekowych w powiatach:</w:t>
      </w:r>
    </w:p>
    <w:p w:rsidR="000B60C7" w:rsidRPr="003927EC" w:rsidRDefault="00881C00" w:rsidP="000B60C7">
      <w:pPr>
        <w:spacing w:after="0" w:line="240" w:lineRule="auto"/>
        <w:jc w:val="both"/>
      </w:pPr>
      <w:r w:rsidRPr="003927EC">
        <w:t>- 18-24 lata –</w:t>
      </w:r>
      <w:r w:rsidR="00DB046C">
        <w:t xml:space="preserve"> </w:t>
      </w:r>
      <w:r w:rsidR="000B60C7" w:rsidRPr="003927EC">
        <w:t>oprócz wymienionego – międzyrzeckim (mniej o 59,1%), nowosolskim (odpowiednio o 51,7%), świebodzińskim (o 51,6%), sulęcińskim (o 50,0%), zielonogórskim ziemskim (o 45,5%), wschowskim (o 43,5%), żagańskim (o 43,2%), strzelecko-drezdeneckim (o 41,5%), gorzowskim ziemskim (o 40,0%), krośnieńskim (o 35,7%) i słubickim (o 33,3%);</w:t>
      </w:r>
    </w:p>
    <w:p w:rsidR="000B60C7" w:rsidRPr="003927EC" w:rsidRDefault="000B60C7" w:rsidP="000B60C7">
      <w:pPr>
        <w:spacing w:after="0" w:line="240" w:lineRule="auto"/>
        <w:jc w:val="both"/>
      </w:pPr>
      <w:r w:rsidRPr="003927EC">
        <w:t>- 25-34 lata – zielonogórskim grodzkim (o 43,7%), żagańskim (o 42,6%), strzelecko-drezdeneckim (o 41,9%), nowosolskim (o 41,2%), żarskim (o 38,6%), słubickim (o 38,1%)</w:t>
      </w:r>
      <w:r w:rsidR="00DB046C">
        <w:t xml:space="preserve">, </w:t>
      </w:r>
      <w:r w:rsidRPr="003927EC">
        <w:t>krośnieńskim (o 35,2%), sulęcińskim (o 33,3%), międzyrzeckim (o 32,7%) i gorzowskim grodzkim (o 30,9%);</w:t>
      </w:r>
    </w:p>
    <w:p w:rsidR="000B60C7" w:rsidRPr="003927EC" w:rsidRDefault="000B60C7" w:rsidP="000B60C7">
      <w:pPr>
        <w:spacing w:after="0" w:line="240" w:lineRule="auto"/>
        <w:jc w:val="both"/>
      </w:pPr>
      <w:r w:rsidRPr="003927EC">
        <w:t>- 35-44 lata – słubickim (o 53,7%), nowosolskim (o 34,9%), krośnieńskim (o 32,2%), żagańskim (o 31,4%) i międzyrzeckim (o 31,2%);</w:t>
      </w:r>
    </w:p>
    <w:p w:rsidR="000B60C7" w:rsidRPr="003927EC" w:rsidRDefault="000B60C7" w:rsidP="000B60C7">
      <w:pPr>
        <w:spacing w:after="0" w:line="240" w:lineRule="auto"/>
        <w:jc w:val="both"/>
      </w:pPr>
      <w:r w:rsidRPr="003927EC">
        <w:t>- 44-54 lata – słubickim (o 39,0%), żagańskim (o 38,1%), strzelecko-drezdeneckim (o 36,7%), świebodzińskim (o 35,1%), zielonogórskim grodzkim (o 34,5%), gorzowskim grodzkim (o 34,1%)</w:t>
      </w:r>
      <w:r w:rsidR="003927EC">
        <w:t xml:space="preserve">, </w:t>
      </w:r>
      <w:r w:rsidRPr="003927EC">
        <w:t>nowosolskim (o 30,3%);</w:t>
      </w:r>
    </w:p>
    <w:p w:rsidR="003927EC" w:rsidRPr="003927EC" w:rsidRDefault="000B60C7" w:rsidP="000B60C7">
      <w:pPr>
        <w:spacing w:after="0" w:line="240" w:lineRule="auto"/>
        <w:jc w:val="both"/>
      </w:pPr>
      <w:r w:rsidRPr="003927EC">
        <w:t xml:space="preserve">- 55-59 lat </w:t>
      </w:r>
      <w:r w:rsidR="003927EC" w:rsidRPr="003927EC">
        <w:t>–</w:t>
      </w:r>
      <w:r w:rsidRPr="003927EC">
        <w:t xml:space="preserve"> </w:t>
      </w:r>
      <w:r w:rsidR="003927EC" w:rsidRPr="003927EC">
        <w:t>strzelecko-drezdeneckim (o 34,5%), żarskim (o 32,2%) i międzyrzeckim (o 32,0%);</w:t>
      </w:r>
    </w:p>
    <w:p w:rsidR="00881C00" w:rsidRDefault="003927EC" w:rsidP="000B60C7">
      <w:pPr>
        <w:spacing w:after="0" w:line="240" w:lineRule="auto"/>
        <w:jc w:val="both"/>
      </w:pPr>
      <w:r w:rsidRPr="003927EC">
        <w:t>- 60 lat i więcej – słubickim (o 47,2%)</w:t>
      </w:r>
      <w:r w:rsidR="00881C00" w:rsidRPr="003927EC">
        <w:t>.</w:t>
      </w:r>
    </w:p>
    <w:p w:rsidR="00881C00" w:rsidRDefault="00881C00" w:rsidP="009D3062">
      <w:pPr>
        <w:spacing w:after="0" w:line="240" w:lineRule="auto"/>
        <w:jc w:val="both"/>
        <w:rPr>
          <w:highlight w:val="yellow"/>
        </w:rPr>
      </w:pPr>
    </w:p>
    <w:p w:rsidR="009D3062" w:rsidRDefault="009D3062" w:rsidP="00C3203A">
      <w:pPr>
        <w:spacing w:after="0" w:line="240" w:lineRule="auto"/>
        <w:jc w:val="both"/>
      </w:pPr>
      <w:r w:rsidRPr="003C31E9">
        <w:t xml:space="preserve">Dla wykształcenia największy spadek odnotowano w przypadku </w:t>
      </w:r>
      <w:r w:rsidR="00C3203A" w:rsidRPr="003C31E9">
        <w:t>wyższego</w:t>
      </w:r>
      <w:r w:rsidRPr="003C31E9">
        <w:t xml:space="preserve"> w powiecie słubickim (mniej o </w:t>
      </w:r>
      <w:r w:rsidR="00C3203A" w:rsidRPr="003C31E9">
        <w:t>50,0</w:t>
      </w:r>
      <w:r w:rsidRPr="003C31E9">
        <w:t xml:space="preserve">%), </w:t>
      </w:r>
      <w:r w:rsidR="00C3203A" w:rsidRPr="003C31E9">
        <w:t>zaś wzrost dla tego samego poziomu w powiecie zielonogórskim ziemskim (wzrost o 26,1%)</w:t>
      </w:r>
      <w:r w:rsidRPr="003C31E9">
        <w:t>.</w:t>
      </w:r>
      <w:r w:rsidR="00C3203A" w:rsidRPr="003C31E9">
        <w:t xml:space="preserve"> W tym samym poziomie wykształcenia wzrost wystąpił w powiecie świebodzińskim (więcej o 20,0%) i gorzowskim ziemskim (odpowiednio o 7,1%). Ponadto więcej było bezrobotnych z wykształceniem gimnazjalnym i poniżej w powiecie wschowskim (o 1,0%).</w:t>
      </w:r>
      <w:r w:rsidRPr="003C31E9">
        <w:t xml:space="preserve"> </w:t>
      </w:r>
    </w:p>
    <w:p w:rsidR="00C3203A" w:rsidRDefault="00C3203A" w:rsidP="00DB6E61">
      <w:pPr>
        <w:pStyle w:val="Legenda"/>
        <w:jc w:val="center"/>
      </w:pPr>
    </w:p>
    <w:p w:rsidR="00DB6E61" w:rsidRDefault="009C28A2" w:rsidP="00DB6E61">
      <w:pPr>
        <w:pStyle w:val="Legenda"/>
        <w:jc w:val="center"/>
      </w:pPr>
      <w:bookmarkStart w:id="18" w:name="_Toc465935404"/>
      <w:r w:rsidRPr="00907251">
        <w:t xml:space="preserve">Tabela </w:t>
      </w:r>
      <w:fldSimple w:instr=" SEQ Tabela \* ARABIC ">
        <w:r w:rsidR="0000416C">
          <w:rPr>
            <w:noProof/>
          </w:rPr>
          <w:t>14</w:t>
        </w:r>
      </w:fldSimple>
      <w:r w:rsidRPr="00907251">
        <w:t xml:space="preserve">. </w:t>
      </w:r>
      <w:r>
        <w:t>Zmiana procentowa liczby długotrwale bezrobotnych mężczyzn w grupach wykształcenia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8"/>
    </w:p>
    <w:tbl>
      <w:tblPr>
        <w:tblW w:w="665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9"/>
        <w:gridCol w:w="892"/>
        <w:gridCol w:w="929"/>
        <w:gridCol w:w="1402"/>
        <w:gridCol w:w="934"/>
        <w:gridCol w:w="1017"/>
      </w:tblGrid>
      <w:tr w:rsidR="00DB6E61" w:rsidRPr="00DB6E61" w:rsidTr="00DB6E61">
        <w:trPr>
          <w:trHeight w:val="300"/>
          <w:jc w:val="center"/>
        </w:trPr>
        <w:tc>
          <w:tcPr>
            <w:tcW w:w="14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7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Wykształcenie</w:t>
            </w:r>
          </w:p>
        </w:tc>
      </w:tr>
      <w:tr w:rsidR="00DB6E61" w:rsidRPr="00DB6E61" w:rsidTr="00DB6E61">
        <w:trPr>
          <w:trHeight w:val="684"/>
          <w:jc w:val="center"/>
        </w:trPr>
        <w:tc>
          <w:tcPr>
            <w:tcW w:w="14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8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9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10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-10,9%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1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-24,4%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A75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7,1%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-2,0%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1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-22,9%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-15,4%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-23,6%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3C7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-44,7%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-35,7%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9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-35,8%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-17,6%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-50,0%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BC0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-48,6%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ECA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-42,9%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6C3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-46,8%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-18,2%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AE0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-30,4%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-11,6%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AC4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-46,2%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6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-9,8%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796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-13,1%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-5,6%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-18,8%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2C2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-47,5%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D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-14,2%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8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-23,0%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-23,3%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-32,7%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-24,5%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7D1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26,1%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-28,4%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8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-22,4%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7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-44,5%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D4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3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-31,6%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D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-22,7%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47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7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-16,4%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9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E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-27,0%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-25,1%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</w:tr>
    </w:tbl>
    <w:p w:rsidR="009C28A2" w:rsidRPr="005F0075" w:rsidRDefault="009C28A2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C3203A" w:rsidRPr="00380C20" w:rsidRDefault="00C3203A" w:rsidP="00C3203A">
      <w:pPr>
        <w:spacing w:after="0" w:line="240" w:lineRule="auto"/>
        <w:jc w:val="both"/>
      </w:pPr>
      <w:r w:rsidRPr="00380C20">
        <w:t>Spadki powyżej 30% wystąpiły dla następujących rodzajów wykształcenia w powiatach:</w:t>
      </w:r>
    </w:p>
    <w:p w:rsidR="00C3203A" w:rsidRPr="00380C20" w:rsidRDefault="00C3203A" w:rsidP="00C3203A">
      <w:pPr>
        <w:spacing w:after="0" w:line="240" w:lineRule="auto"/>
        <w:jc w:val="both"/>
      </w:pPr>
      <w:r w:rsidRPr="00380C20">
        <w:t>- wyższe – oprócz w wymienionym – nowosolskim (mniej o 35,7%) i sulęcińskim (odpowiednio o 30,8%);</w:t>
      </w:r>
    </w:p>
    <w:p w:rsidR="00380C20" w:rsidRPr="00380C20" w:rsidRDefault="00C3203A" w:rsidP="00C3203A">
      <w:pPr>
        <w:spacing w:after="0" w:line="240" w:lineRule="auto"/>
        <w:jc w:val="both"/>
      </w:pPr>
      <w:r w:rsidRPr="00380C20">
        <w:t>- policealne i średnie zawodowe – słubickim (o 48,6%), wschowskim (o 47,5%), żagańskim (o 44,5%)</w:t>
      </w:r>
      <w:r w:rsidR="00380C20" w:rsidRPr="00380C20">
        <w:t xml:space="preserve"> i nowosolskim (o 35,8%);</w:t>
      </w:r>
    </w:p>
    <w:p w:rsidR="00380C20" w:rsidRPr="00380C20" w:rsidRDefault="00380C20" w:rsidP="00C3203A">
      <w:pPr>
        <w:spacing w:after="0" w:line="240" w:lineRule="auto"/>
        <w:jc w:val="both"/>
      </w:pPr>
      <w:r w:rsidRPr="00380C20">
        <w:lastRenderedPageBreak/>
        <w:t xml:space="preserve">- średnie ogólnokształcące – </w:t>
      </w:r>
      <w:r w:rsidR="00DB046C" w:rsidRPr="00380C20">
        <w:t xml:space="preserve">sulęcińskim (o 46,2%), </w:t>
      </w:r>
      <w:r w:rsidRPr="00380C20">
        <w:t>międzyrzeckim (o 44,7%), słubickim (o 42,9%), żagańskim (o 37,0%), zielonogórskim grodzkim (32,7%), strzelecko-drezdeneckim (o 30,4%) i krośnieńskim (o 30,0%);</w:t>
      </w:r>
    </w:p>
    <w:p w:rsidR="00380C20" w:rsidRPr="00380C20" w:rsidRDefault="00380C20" w:rsidP="00C3203A">
      <w:pPr>
        <w:spacing w:after="0" w:line="240" w:lineRule="auto"/>
        <w:jc w:val="both"/>
      </w:pPr>
      <w:r w:rsidRPr="00380C20">
        <w:t>- zasadnicze zawodowe – słubickim (o 46,8%), żagańskim (o 31,6%) i międzyrzeckim (o 30,5%);</w:t>
      </w:r>
    </w:p>
    <w:p w:rsidR="00C3203A" w:rsidRDefault="00380C20" w:rsidP="00C3203A">
      <w:pPr>
        <w:spacing w:after="0" w:line="240" w:lineRule="auto"/>
        <w:jc w:val="both"/>
      </w:pPr>
      <w:r w:rsidRPr="00380C20">
        <w:t>- gimnazjalne i poniżej – zielonogórskim grodzkim (o 38,7%), nowosolskim (o 32,3%), strzelecko-drezdeneckim (o 31,6%) i słubickim (o 30,3%)</w:t>
      </w:r>
      <w:r w:rsidR="00C3203A" w:rsidRPr="00380C20">
        <w:t>.</w:t>
      </w:r>
    </w:p>
    <w:p w:rsidR="00C3203A" w:rsidRDefault="00C3203A" w:rsidP="009D3062">
      <w:pPr>
        <w:spacing w:after="0" w:line="240" w:lineRule="auto"/>
        <w:jc w:val="both"/>
        <w:rPr>
          <w:highlight w:val="yellow"/>
        </w:rPr>
      </w:pPr>
    </w:p>
    <w:p w:rsidR="009D3062" w:rsidRPr="00380C20" w:rsidRDefault="009D3062" w:rsidP="00380C20">
      <w:pPr>
        <w:spacing w:after="0" w:line="240" w:lineRule="auto"/>
        <w:jc w:val="both"/>
      </w:pPr>
      <w:r w:rsidRPr="00380C20">
        <w:t xml:space="preserve">W przypadku stażu pracy największy spadek odnotowano dla grupy </w:t>
      </w:r>
      <w:r w:rsidR="00380C20" w:rsidRPr="00380C20">
        <w:t>10-20 lat</w:t>
      </w:r>
      <w:r w:rsidRPr="00380C20">
        <w:t xml:space="preserve"> w powiecie słubickim (spadek o </w:t>
      </w:r>
      <w:r w:rsidR="00380C20" w:rsidRPr="00380C20">
        <w:t>53,7</w:t>
      </w:r>
      <w:r w:rsidRPr="00380C20">
        <w:t xml:space="preserve">%), zaś największy wzrost w grupie </w:t>
      </w:r>
      <w:r w:rsidR="00380C20" w:rsidRPr="00380C20">
        <w:t>30 lat i więcej w powiecie gorzowskim ziemskim (wzrost o 24,0%)</w:t>
      </w:r>
      <w:r w:rsidRPr="00380C20">
        <w:t xml:space="preserve">. Wzrost odnotowano jeszcze dla </w:t>
      </w:r>
      <w:r w:rsidR="00380C20" w:rsidRPr="00380C20">
        <w:t>następujących grup w powiatach:</w:t>
      </w:r>
    </w:p>
    <w:p w:rsidR="00380C20" w:rsidRPr="00380C20" w:rsidRDefault="00380C20" w:rsidP="00380C20">
      <w:pPr>
        <w:spacing w:after="0" w:line="240" w:lineRule="auto"/>
        <w:jc w:val="both"/>
      </w:pPr>
      <w:r w:rsidRPr="00380C20">
        <w:t>- bez stażu – wschowskim (więcej o 4,2%);</w:t>
      </w:r>
    </w:p>
    <w:p w:rsidR="00380C20" w:rsidRDefault="00380C20" w:rsidP="00380C20">
      <w:pPr>
        <w:spacing w:after="0" w:line="240" w:lineRule="auto"/>
        <w:jc w:val="both"/>
      </w:pPr>
      <w:r w:rsidRPr="00380C20">
        <w:t>- do 1 roku – gorzowskim ziemskim (odpowiednio</w:t>
      </w:r>
      <w:r>
        <w:t xml:space="preserve"> o 13,5%) i sulęcińskim (o 6,3%);</w:t>
      </w:r>
    </w:p>
    <w:p w:rsidR="00380C20" w:rsidRDefault="00380C20" w:rsidP="00380C20">
      <w:pPr>
        <w:spacing w:after="0" w:line="240" w:lineRule="auto"/>
        <w:jc w:val="both"/>
      </w:pPr>
      <w:r>
        <w:t>- 10-20 lat – wschowskim (o 3,9%);</w:t>
      </w:r>
    </w:p>
    <w:p w:rsidR="00380C20" w:rsidRDefault="00380C20" w:rsidP="00380C20">
      <w:pPr>
        <w:spacing w:after="0" w:line="240" w:lineRule="auto"/>
        <w:jc w:val="both"/>
      </w:pPr>
      <w:r>
        <w:t>- 30 lat i więcej – oprócz w wymienionym – gorzowskim grodzkim (o 9,7%).</w:t>
      </w:r>
    </w:p>
    <w:p w:rsidR="00380C20" w:rsidRDefault="00380C20" w:rsidP="00DB6E61">
      <w:pPr>
        <w:pStyle w:val="Legenda"/>
        <w:jc w:val="center"/>
      </w:pPr>
    </w:p>
    <w:p w:rsidR="00DB6E61" w:rsidRDefault="009C28A2" w:rsidP="00DB6E61">
      <w:pPr>
        <w:pStyle w:val="Legenda"/>
        <w:jc w:val="center"/>
      </w:pPr>
      <w:bookmarkStart w:id="19" w:name="_Toc465935405"/>
      <w:r w:rsidRPr="00907251">
        <w:t xml:space="preserve">Tabela </w:t>
      </w:r>
      <w:fldSimple w:instr=" SEQ Tabela \* ARABIC ">
        <w:r w:rsidR="0000416C">
          <w:rPr>
            <w:noProof/>
          </w:rPr>
          <w:t>15</w:t>
        </w:r>
      </w:fldSimple>
      <w:r w:rsidRPr="00907251">
        <w:t xml:space="preserve">. </w:t>
      </w:r>
      <w:r>
        <w:t>Zmiana procentowa liczby</w:t>
      </w:r>
      <w:r w:rsidRPr="009C28A2">
        <w:t xml:space="preserve"> </w:t>
      </w:r>
      <w:r>
        <w:t>długotrwale bezrobotnych mężczyzn w grupach stażu pracy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19"/>
    </w:p>
    <w:tbl>
      <w:tblPr>
        <w:tblW w:w="836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288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Staż pracy ogółem</w:t>
            </w:r>
          </w:p>
        </w:tc>
      </w:tr>
      <w:tr w:rsidR="00DB6E61" w:rsidRPr="00DB6E61" w:rsidTr="00DB6E61">
        <w:trPr>
          <w:trHeight w:val="456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1-5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5-10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0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0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07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9,7%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57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7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2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5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A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6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7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D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7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F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C0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-51,9%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-53,7%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0CF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CD3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1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4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B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2D4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-39,0%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CD7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975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-14,3%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5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A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5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-32,6%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E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1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F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B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8CD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-27,7%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8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F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E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-33,8%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4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C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2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ACD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-43,4%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F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-33,3%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9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4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3E7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DC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-20,4%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-28,0%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9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A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</w:tr>
    </w:tbl>
    <w:p w:rsidR="009C28A2" w:rsidRPr="005F0075" w:rsidRDefault="009C28A2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380C20" w:rsidRPr="005C3897" w:rsidRDefault="00380C20" w:rsidP="00380C20">
      <w:pPr>
        <w:spacing w:after="0" w:line="240" w:lineRule="auto"/>
        <w:jc w:val="both"/>
      </w:pPr>
      <w:r w:rsidRPr="005C3897">
        <w:t>Spadki powyżej 30% wystąpiły dla następujących grup w powiatach:</w:t>
      </w:r>
    </w:p>
    <w:p w:rsidR="00380C20" w:rsidRDefault="00380C20" w:rsidP="005C3897">
      <w:pPr>
        <w:spacing w:after="0" w:line="240" w:lineRule="auto"/>
        <w:jc w:val="both"/>
      </w:pPr>
      <w:r w:rsidRPr="005C3897">
        <w:t xml:space="preserve">- bez stażu pracy – żagańskim (mniej o </w:t>
      </w:r>
      <w:r w:rsidR="005C3897" w:rsidRPr="005C3897">
        <w:t>43,4%</w:t>
      </w:r>
      <w:r w:rsidR="005C3897">
        <w:t>), międzyrzeckim (odpowiednio o 35,2%), słubickim (o 30,8%), nowosolskim (o 30,6%) i strzelecko-drezdeneckim (o 30,0%);</w:t>
      </w:r>
    </w:p>
    <w:p w:rsidR="005C3897" w:rsidRDefault="005C3897" w:rsidP="005C3897">
      <w:pPr>
        <w:spacing w:after="0" w:line="240" w:lineRule="auto"/>
        <w:jc w:val="both"/>
      </w:pPr>
      <w:r>
        <w:t>- do 1 roku – zielonogórskim grodzkim (o 34,8%), nowosolskim (o 32,4%) i żagańskim (o 30,7%);</w:t>
      </w:r>
    </w:p>
    <w:p w:rsidR="005C3897" w:rsidRDefault="005C3897" w:rsidP="005C3897">
      <w:pPr>
        <w:spacing w:after="0" w:line="240" w:lineRule="auto"/>
        <w:jc w:val="both"/>
      </w:pPr>
      <w:r>
        <w:t>- 1-5 lat – słubickim (o 51,9%), międzyrzeckim (o 35,7%), nowosolskim (o 35,2%), zielonogórskim grodzkim (o 33,6%) i gorzowskim grodzkim (o 30,4%);</w:t>
      </w:r>
    </w:p>
    <w:p w:rsidR="005C3897" w:rsidRDefault="005C3897" w:rsidP="005C3897">
      <w:pPr>
        <w:spacing w:after="0" w:line="240" w:lineRule="auto"/>
        <w:jc w:val="both"/>
      </w:pPr>
      <w:r>
        <w:t>- 5-10 lat – nowosolskim (o 36,1%), świebodzińskim (o 34,4%) i zielonogórskim grodzkim (o 30,0%);</w:t>
      </w:r>
    </w:p>
    <w:p w:rsidR="005C3897" w:rsidRDefault="005C3897" w:rsidP="005C3897">
      <w:pPr>
        <w:spacing w:after="0" w:line="240" w:lineRule="auto"/>
        <w:jc w:val="both"/>
      </w:pPr>
      <w:r>
        <w:t>- 10-20 lat – oprócz w wymienionym – strzelecko-drezdeneckim (o 34,3%);</w:t>
      </w:r>
    </w:p>
    <w:p w:rsidR="005C3897" w:rsidRDefault="005C3897" w:rsidP="005C3897">
      <w:pPr>
        <w:spacing w:after="0" w:line="240" w:lineRule="auto"/>
        <w:jc w:val="both"/>
      </w:pPr>
      <w:r>
        <w:t>- 20-30 lat – słubickim (o 42,3%), strzelecko-drezdeneckim (o 39,0%), żarskim (o 34,2%) i krośnieńskim (o 32,2%);</w:t>
      </w:r>
    </w:p>
    <w:p w:rsidR="005C3897" w:rsidRDefault="005C3897" w:rsidP="005C3897">
      <w:pPr>
        <w:spacing w:after="0" w:line="240" w:lineRule="auto"/>
        <w:jc w:val="both"/>
      </w:pPr>
      <w:r>
        <w:t>- 30 lat i więcej – wschowskim (o 43,8%), słubickim (o 40,0%), strzelecko-drezdeneckim (o 37,1%), międzyrzeckim (o 35,1%), zielonogórskim grodzkim (o 33,8%), żagańskim (o 33,3%), świebodzińskim (o 32,6%) i krośnieńskim (o 32,1%).</w:t>
      </w:r>
    </w:p>
    <w:p w:rsidR="009D3062" w:rsidRPr="002347DC" w:rsidRDefault="009D3062" w:rsidP="005E6A3C">
      <w:pPr>
        <w:spacing w:after="0" w:line="240" w:lineRule="auto"/>
        <w:jc w:val="both"/>
      </w:pPr>
      <w:r w:rsidRPr="002347DC">
        <w:lastRenderedPageBreak/>
        <w:t xml:space="preserve">Dla czasu pozostawania bez pracy największy spadek był w grupie osób przebywających bez pracy od 3 do 6 miesięcy w powiecie słubickim (spadek o </w:t>
      </w:r>
      <w:r w:rsidR="005C3897" w:rsidRPr="002347DC">
        <w:t>72,2</w:t>
      </w:r>
      <w:r w:rsidRPr="002347DC">
        <w:t>%). Największy wzro</w:t>
      </w:r>
      <w:r w:rsidR="00DB046C">
        <w:t>st odnotowano w grupie powyżej 24</w:t>
      </w:r>
      <w:r w:rsidRPr="002347DC">
        <w:t xml:space="preserve"> miesięcy w powiecie sulęcińskim (wzrost o </w:t>
      </w:r>
      <w:r w:rsidR="005C3897" w:rsidRPr="002347DC">
        <w:t>34,9</w:t>
      </w:r>
      <w:r w:rsidRPr="002347DC">
        <w:t>%). Wzrost wystąpił również w grupie:</w:t>
      </w:r>
    </w:p>
    <w:p w:rsidR="009D3062" w:rsidRPr="002347DC" w:rsidRDefault="009D3062" w:rsidP="005C3897">
      <w:pPr>
        <w:spacing w:after="0" w:line="240" w:lineRule="auto"/>
        <w:jc w:val="both"/>
      </w:pPr>
      <w:r w:rsidRPr="002347DC">
        <w:t xml:space="preserve">- </w:t>
      </w:r>
      <w:r w:rsidR="005C3897" w:rsidRPr="002347DC">
        <w:t xml:space="preserve">do 1 miesiąca </w:t>
      </w:r>
      <w:r w:rsidR="002347DC" w:rsidRPr="002347DC">
        <w:t>–</w:t>
      </w:r>
      <w:r w:rsidR="005C3897" w:rsidRPr="002347DC">
        <w:t xml:space="preserve"> </w:t>
      </w:r>
      <w:r w:rsidR="002347DC" w:rsidRPr="002347DC">
        <w:t>w powiecie zielonogórskim ziemskim (więcej o 33,3%), świebodzińskim (odpowiednio o 13,3%) i zielonogórskim grodzkim (o 2,7%);</w:t>
      </w:r>
    </w:p>
    <w:p w:rsidR="002347DC" w:rsidRPr="002347DC" w:rsidRDefault="002347DC" w:rsidP="005C3897">
      <w:pPr>
        <w:spacing w:after="0" w:line="240" w:lineRule="auto"/>
        <w:jc w:val="both"/>
      </w:pPr>
      <w:r w:rsidRPr="002347DC">
        <w:t>- 1-3 miesiące – w powiecie żagańskim (o 12,5%);</w:t>
      </w:r>
    </w:p>
    <w:p w:rsidR="002347DC" w:rsidRPr="002347DC" w:rsidRDefault="002347DC" w:rsidP="005C3897">
      <w:pPr>
        <w:spacing w:after="0" w:line="240" w:lineRule="auto"/>
        <w:jc w:val="both"/>
      </w:pPr>
      <w:r w:rsidRPr="002347DC">
        <w:t>- 6-12 miesięcy – w powiecie międzyrzeckim (o 8,6%);</w:t>
      </w:r>
    </w:p>
    <w:p w:rsidR="002347DC" w:rsidRPr="002347DC" w:rsidRDefault="002347DC" w:rsidP="005C3897">
      <w:pPr>
        <w:spacing w:after="0" w:line="240" w:lineRule="auto"/>
        <w:jc w:val="both"/>
      </w:pPr>
      <w:r w:rsidRPr="002347DC">
        <w:t>- 12-24 miesiące – w powiecie gorzowskim ziemskim (o 22,0%) i świebodzińskim (o 3,2%);</w:t>
      </w:r>
    </w:p>
    <w:p w:rsidR="002347DC" w:rsidRPr="002347DC" w:rsidRDefault="002347DC" w:rsidP="005C3897">
      <w:pPr>
        <w:spacing w:after="0" w:line="240" w:lineRule="auto"/>
        <w:jc w:val="both"/>
      </w:pPr>
      <w:r w:rsidRPr="002347DC">
        <w:t>- powyżej 24 miesięcy – oprócz w wymienionym – w powiecie zielonogórskim ziemskim (o 0,5%).</w:t>
      </w:r>
    </w:p>
    <w:p w:rsidR="005C3897" w:rsidRDefault="005C3897" w:rsidP="00DB6E61">
      <w:pPr>
        <w:pStyle w:val="Legenda"/>
        <w:jc w:val="center"/>
      </w:pPr>
    </w:p>
    <w:p w:rsidR="00DB6E61" w:rsidRDefault="009C28A2" w:rsidP="00DB6E61">
      <w:pPr>
        <w:pStyle w:val="Legenda"/>
        <w:jc w:val="center"/>
      </w:pPr>
      <w:bookmarkStart w:id="20" w:name="_Toc465935406"/>
      <w:r w:rsidRPr="00907251">
        <w:t xml:space="preserve">Tabela </w:t>
      </w:r>
      <w:fldSimple w:instr=" SEQ Tabela \* ARABIC ">
        <w:r w:rsidR="0000416C">
          <w:rPr>
            <w:noProof/>
          </w:rPr>
          <w:t>16</w:t>
        </w:r>
      </w:fldSimple>
      <w:r w:rsidRPr="00907251">
        <w:t xml:space="preserve">. </w:t>
      </w:r>
      <w:r>
        <w:t>Zmiana procentowa liczby długotrwale bezrobotnych mężczyzn w grupach czasu przebywania bez pracy według powiatowych urzędów pracy</w:t>
      </w:r>
      <w:r w:rsidRPr="00907251">
        <w:t xml:space="preserve"> </w:t>
      </w:r>
      <w:r>
        <w:t xml:space="preserve">w latach 2015-2016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danego roku</w:t>
      </w:r>
      <w:bookmarkEnd w:id="20"/>
    </w:p>
    <w:tbl>
      <w:tblPr>
        <w:tblW w:w="740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40"/>
        <w:gridCol w:w="960"/>
        <w:gridCol w:w="960"/>
        <w:gridCol w:w="960"/>
        <w:gridCol w:w="960"/>
        <w:gridCol w:w="960"/>
        <w:gridCol w:w="960"/>
      </w:tblGrid>
      <w:tr w:rsidR="00DB6E61" w:rsidRPr="00DB6E61" w:rsidTr="00DB6E61">
        <w:trPr>
          <w:trHeight w:val="480"/>
          <w:jc w:val="center"/>
        </w:trPr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7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Czas pozostawiania bez pracy </w:t>
            </w: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br/>
              <w:t>w miesiącach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do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1-3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3-6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 6-12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7CD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2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A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-4,9%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9DB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-44,0%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C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847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8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-40,9%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6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-48,8%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B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-21,3%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C3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-9,0%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F76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-29,4%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3D9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0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BC0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DCE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-56,3%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3BE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-72,2%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1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9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0DD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-42,2%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6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D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-34,0%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6E8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4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3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-36,4%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696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34,9%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57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4DE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-41,0%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5D1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-53,8%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0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A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2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-37,0%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5CC7D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-58,3%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-30,4%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B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-29,2%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F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-15,1%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67A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DBB7B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-5,5%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B78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3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9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A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-19,9%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96D6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E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-22,6%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B0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881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AF79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4C77C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-63,0%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977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5D57F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-49,5%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-33,3%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784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-26,8%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EE1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-38,1%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C97E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-12,2%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2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-16,7%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4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-17,9%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B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-30,3%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DF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-23,1%</w:t>
            </w:r>
          </w:p>
        </w:tc>
      </w:tr>
      <w:tr w:rsidR="00DB6E61" w:rsidRPr="00DB6E61" w:rsidTr="00DB6E61">
        <w:trPr>
          <w:trHeight w:val="288"/>
          <w:jc w:val="center"/>
        </w:trPr>
        <w:tc>
          <w:tcPr>
            <w:tcW w:w="1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8E9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-31,1%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EA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-30,1%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AE582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-35,0%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2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-24,6%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E583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-25,9%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D680"/>
            <w:vAlign w:val="center"/>
            <w:hideMark/>
          </w:tcPr>
          <w:p w:rsidR="00DB6E61" w:rsidRPr="00DB6E61" w:rsidRDefault="00DB6E61" w:rsidP="00DB6E6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B6E6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-18,9%</w:t>
            </w:r>
          </w:p>
        </w:tc>
      </w:tr>
    </w:tbl>
    <w:p w:rsidR="009C28A2" w:rsidRPr="005F0075" w:rsidRDefault="009C28A2" w:rsidP="00DB6E61">
      <w:pPr>
        <w:pStyle w:val="Legenda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>.</w:t>
      </w:r>
    </w:p>
    <w:p w:rsidR="005C3897" w:rsidRPr="002347DC" w:rsidRDefault="005C3897" w:rsidP="005C3897">
      <w:pPr>
        <w:spacing w:after="0" w:line="240" w:lineRule="auto"/>
        <w:jc w:val="both"/>
      </w:pPr>
      <w:r w:rsidRPr="002347DC">
        <w:t>Spadek powyżej 30% był w następujących grupach w powiatach:</w:t>
      </w:r>
    </w:p>
    <w:p w:rsidR="002347DC" w:rsidRDefault="005C3897" w:rsidP="002347DC">
      <w:pPr>
        <w:spacing w:after="0" w:line="240" w:lineRule="auto"/>
        <w:jc w:val="both"/>
      </w:pPr>
      <w:r w:rsidRPr="002347DC">
        <w:t xml:space="preserve">- do 1 miesiąca – </w:t>
      </w:r>
      <w:r w:rsidR="002347DC" w:rsidRPr="002347DC">
        <w:t>słubickim</w:t>
      </w:r>
      <w:r w:rsidR="002347DC">
        <w:t xml:space="preserve"> (mniej o 70,0%), żagańskim (o 63,0%), wschowskim (o 58,3%), krośnieńskim (o 48,8%), żarskim (o 38,1%), nowosolskim (o 37,1%) i strzelecko-drezdeneckim (o 35,9%);</w:t>
      </w:r>
    </w:p>
    <w:p w:rsidR="002347DC" w:rsidRDefault="002347DC" w:rsidP="002347DC">
      <w:pPr>
        <w:spacing w:after="0" w:line="240" w:lineRule="auto"/>
        <w:jc w:val="both"/>
      </w:pPr>
      <w:r>
        <w:t>- 1-3 miesiące – gorzowskim grodzkim (o 57,9%), słubickim (o 56,3%), nowosolskim (o 45,8%), gorzowskim ziemskim (o 44,0%), świebodzińskim (o 41,0%), krośnieńskim (o 40,9%), sulęcińskim (o 35,7%), międzyrzeckim (o 34,2%) i wschowskim (o 30,4%);</w:t>
      </w:r>
    </w:p>
    <w:p w:rsidR="002347DC" w:rsidRDefault="002347DC" w:rsidP="002347DC">
      <w:pPr>
        <w:spacing w:after="0" w:line="240" w:lineRule="auto"/>
        <w:jc w:val="both"/>
      </w:pPr>
      <w:r>
        <w:t>- 3-6 miesięcy – oprócz w wymienionym – świebodzińskim (o 53,8%), żagańskim (o 49,5%), krośnieńskim (o 48,8%), gorzowskim grodzkim ( o 45,9%), nowosolskim (o 41,8%) i międzyrzeckim (o 34,9%);</w:t>
      </w:r>
    </w:p>
    <w:p w:rsidR="00D25A14" w:rsidRDefault="002347DC" w:rsidP="002347DC">
      <w:pPr>
        <w:spacing w:after="0" w:line="240" w:lineRule="auto"/>
        <w:jc w:val="both"/>
      </w:pPr>
      <w:r>
        <w:t xml:space="preserve">- 6-12 miesięcy – słubickim (o 41,7%), gorzowskim grodzkim (o </w:t>
      </w:r>
      <w:r w:rsidR="00D25A14">
        <w:t>36,5%), gorzowskim ziemskim (o 34,3%), strzelecko-drez</w:t>
      </w:r>
      <w:r w:rsidR="00DB046C">
        <w:t>deneckim (o 34,0%), żagańskim (</w:t>
      </w:r>
      <w:r w:rsidR="00D25A14">
        <w:t>o 33,3%) i krośnieńskim (o 30,0%);</w:t>
      </w:r>
    </w:p>
    <w:p w:rsidR="005C3897" w:rsidRDefault="00D25A14" w:rsidP="002347DC">
      <w:pPr>
        <w:spacing w:after="0" w:line="240" w:lineRule="auto"/>
        <w:jc w:val="both"/>
      </w:pPr>
      <w:r>
        <w:t xml:space="preserve">- </w:t>
      </w:r>
      <w:r w:rsidR="002347DC">
        <w:t xml:space="preserve"> </w:t>
      </w:r>
      <w:r>
        <w:t>12-24 miesiące – zielonogórskim grodzkim ( o 45,0%), międzyrzeckim (o 37,1%), sulęcińskim (o 36,4%), zielonogórskim ziemskim (o 33,2%) i żarskim ( o 30,3%);</w:t>
      </w:r>
    </w:p>
    <w:p w:rsidR="009A7D04" w:rsidRDefault="00D25A14" w:rsidP="00D25A14">
      <w:pPr>
        <w:spacing w:after="0" w:line="240" w:lineRule="auto"/>
        <w:jc w:val="both"/>
        <w:rPr>
          <w:sz w:val="24"/>
          <w:szCs w:val="24"/>
        </w:rPr>
      </w:pPr>
      <w:r>
        <w:t>- powyżej 24 miesięcy – słubickim (o 42,2%), świebodzińskim (o 37,0%) i strzelecko-drezdeneckim (o 31,5%).</w:t>
      </w:r>
    </w:p>
    <w:p w:rsidR="005F0075" w:rsidRDefault="005F007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F0075" w:rsidRPr="00EA7BCA" w:rsidRDefault="004C012A" w:rsidP="005F0075">
      <w:pPr>
        <w:pStyle w:val="Nagwek1"/>
        <w:rPr>
          <w:sz w:val="24"/>
          <w:szCs w:val="24"/>
        </w:rPr>
      </w:pPr>
      <w:bookmarkStart w:id="21" w:name="_Toc465936621"/>
      <w:r>
        <w:rPr>
          <w:sz w:val="24"/>
          <w:szCs w:val="24"/>
        </w:rPr>
        <w:lastRenderedPageBreak/>
        <w:t>Podobieństwo podstawowych struktur bezrobotnych</w:t>
      </w:r>
      <w:bookmarkEnd w:id="21"/>
    </w:p>
    <w:p w:rsidR="005F0075" w:rsidRPr="00EA7BCA" w:rsidRDefault="005F0075" w:rsidP="005F0075">
      <w:pPr>
        <w:spacing w:after="0" w:line="240" w:lineRule="auto"/>
        <w:jc w:val="both"/>
        <w:rPr>
          <w:rFonts w:cstheme="minorHAnsi"/>
        </w:rPr>
      </w:pPr>
    </w:p>
    <w:p w:rsidR="00717205" w:rsidRPr="00FF0460" w:rsidRDefault="00FF0460" w:rsidP="00717205">
      <w:pPr>
        <w:spacing w:after="0" w:line="240" w:lineRule="auto"/>
        <w:jc w:val="both"/>
      </w:pPr>
      <w:r>
        <w:rPr>
          <w:rFonts w:cstheme="minorHAnsi"/>
        </w:rPr>
        <w:t xml:space="preserve">W tegorocznej edycji opracowania, biorąc pod uwagę wykazane zmiany, dokonano porównania podstawowych struktur bezrobotnych (wiek, wykształcenie, staż pracy i czas pozostawania bez pracy), starając się uchwycić </w:t>
      </w:r>
      <w:r w:rsidRPr="00FF0460">
        <w:rPr>
          <w:rFonts w:cstheme="minorHAnsi"/>
        </w:rPr>
        <w:t>podobieństwa między poszczególnymi parami powiatów. W analizie wykorzystano współczynnik podobieństwa struktur (</w:t>
      </w:r>
      <w:proofErr w:type="spellStart"/>
      <w:r w:rsidRPr="00FF0460">
        <w:rPr>
          <w:rFonts w:cstheme="minorHAnsi"/>
        </w:rPr>
        <w:t>W</w:t>
      </w:r>
      <w:r w:rsidRPr="00FF0460">
        <w:rPr>
          <w:rFonts w:cstheme="minorHAnsi"/>
          <w:vertAlign w:val="subscript"/>
        </w:rPr>
        <w:t>p</w:t>
      </w:r>
      <w:proofErr w:type="spellEnd"/>
      <w:r w:rsidRPr="00FF0460">
        <w:rPr>
          <w:rFonts w:cstheme="minorHAnsi"/>
        </w:rPr>
        <w:t xml:space="preserve">). </w:t>
      </w:r>
      <w:r w:rsidRPr="00FF0460">
        <w:t>Równocześnie w</w:t>
      </w:r>
      <w:r w:rsidR="00717205" w:rsidRPr="00FF0460">
        <w:t xml:space="preserve">artość 0,900 współczynnika podobieństwa struktur </w:t>
      </w:r>
      <w:proofErr w:type="spellStart"/>
      <w:r w:rsidR="00717205" w:rsidRPr="00FF0460">
        <w:t>W</w:t>
      </w:r>
      <w:r w:rsidR="00717205" w:rsidRPr="00FF0460">
        <w:rPr>
          <w:vertAlign w:val="subscript"/>
        </w:rPr>
        <w:t>p</w:t>
      </w:r>
      <w:proofErr w:type="spellEnd"/>
      <w:r w:rsidR="00717205" w:rsidRPr="00FF0460">
        <w:t xml:space="preserve"> </w:t>
      </w:r>
      <w:r w:rsidRPr="00FF0460">
        <w:t>określa się jako</w:t>
      </w:r>
      <w:r w:rsidR="00717205" w:rsidRPr="00FF0460">
        <w:t xml:space="preserve"> graniczną do stwierdzenia czy struktury są podobne. Poniżej tej wartości uznaje się, że struktury </w:t>
      </w:r>
      <w:r w:rsidRPr="00FF0460">
        <w:t>są różne, powyżej zaś - podobne</w:t>
      </w:r>
      <w:r w:rsidR="00717205" w:rsidRPr="00FF0460">
        <w:t>. Dla określenia stopnia podobieństwa przyjęto skalę pięciostopniową, gdzie następujące przedziały określały:</w:t>
      </w:r>
    </w:p>
    <w:p w:rsidR="00717205" w:rsidRPr="00FF0460" w:rsidRDefault="00717205" w:rsidP="00717205">
      <w:pPr>
        <w:spacing w:after="0" w:line="240" w:lineRule="auto"/>
        <w:jc w:val="both"/>
      </w:pPr>
      <w:r w:rsidRPr="00FF0460">
        <w:t>- 0,981-1,000 – bardzo duże podobieństwo,</w:t>
      </w:r>
    </w:p>
    <w:p w:rsidR="00717205" w:rsidRPr="00FF0460" w:rsidRDefault="00717205" w:rsidP="00717205">
      <w:pPr>
        <w:spacing w:after="0" w:line="240" w:lineRule="auto"/>
        <w:jc w:val="both"/>
      </w:pPr>
      <w:r w:rsidRPr="00FF0460">
        <w:t>- 0,961-0,980 – duże podobieństwo,</w:t>
      </w:r>
    </w:p>
    <w:p w:rsidR="00717205" w:rsidRPr="00FF0460" w:rsidRDefault="00717205" w:rsidP="00717205">
      <w:pPr>
        <w:spacing w:after="0" w:line="240" w:lineRule="auto"/>
        <w:jc w:val="both"/>
      </w:pPr>
      <w:r w:rsidRPr="00FF0460">
        <w:t>- 0,941-0,960 – średnie podobieństwo,</w:t>
      </w:r>
    </w:p>
    <w:p w:rsidR="00717205" w:rsidRPr="00FF0460" w:rsidRDefault="00717205" w:rsidP="00717205">
      <w:pPr>
        <w:spacing w:after="0" w:line="240" w:lineRule="auto"/>
        <w:jc w:val="both"/>
      </w:pPr>
      <w:r w:rsidRPr="00FF0460">
        <w:t>- 0,921-0,940 – małe podobieństwo,</w:t>
      </w:r>
    </w:p>
    <w:p w:rsidR="00717205" w:rsidRDefault="00717205" w:rsidP="00717205">
      <w:pPr>
        <w:spacing w:after="0" w:line="240" w:lineRule="auto"/>
        <w:jc w:val="both"/>
      </w:pPr>
      <w:r w:rsidRPr="00FF0460">
        <w:t>- 0,900-0,920 – bardzo małe podobieństwo.</w:t>
      </w:r>
    </w:p>
    <w:p w:rsidR="00717205" w:rsidRDefault="00717205" w:rsidP="005F0075">
      <w:pPr>
        <w:spacing w:after="0" w:line="240" w:lineRule="auto"/>
        <w:jc w:val="both"/>
        <w:rPr>
          <w:rFonts w:cstheme="minorHAnsi"/>
        </w:rPr>
      </w:pPr>
    </w:p>
    <w:p w:rsidR="006C20D0" w:rsidRPr="006C20D0" w:rsidRDefault="006C20D0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W przypadku struktury wiekowej największe podobieństwo odnotowano dla powiatu świebodzińskiego i strzelecko-drezdeneckiego (wartość </w:t>
      </w:r>
      <w:proofErr w:type="spellStart"/>
      <w:r>
        <w:rPr>
          <w:rFonts w:cstheme="minorHAnsi"/>
        </w:rPr>
        <w:t>W</w:t>
      </w:r>
      <w:r>
        <w:rPr>
          <w:rFonts w:cstheme="minorHAnsi"/>
          <w:vertAlign w:val="subscript"/>
        </w:rPr>
        <w:t>p</w:t>
      </w:r>
      <w:proofErr w:type="spellEnd"/>
      <w:r>
        <w:rPr>
          <w:rFonts w:cstheme="minorHAnsi"/>
        </w:rPr>
        <w:t xml:space="preserve"> wyniosła 0,989). Ponadto bardzo duże podobieństwo wystąpiło między powiatem żagańskim i nowosolskim, żarskim i międzyrzeckim oraz zielonogórskim ziemskim i międzyrzeckim. </w:t>
      </w:r>
    </w:p>
    <w:p w:rsidR="000A758D" w:rsidRDefault="000A758D" w:rsidP="005F0075">
      <w:pPr>
        <w:spacing w:after="0" w:line="240" w:lineRule="auto"/>
        <w:jc w:val="both"/>
        <w:rPr>
          <w:rFonts w:cstheme="minorHAnsi"/>
        </w:rPr>
      </w:pPr>
    </w:p>
    <w:p w:rsidR="000A758D" w:rsidRDefault="000A758D" w:rsidP="000A758D">
      <w:pPr>
        <w:pStyle w:val="Legenda"/>
        <w:jc w:val="center"/>
      </w:pPr>
      <w:bookmarkStart w:id="22" w:name="_Toc465935407"/>
      <w:r w:rsidRPr="00907251">
        <w:t xml:space="preserve">Tabela </w:t>
      </w:r>
      <w:fldSimple w:instr=" SEQ Tabela \* ARABIC ">
        <w:r w:rsidR="0000416C">
          <w:rPr>
            <w:noProof/>
          </w:rPr>
          <w:t>17</w:t>
        </w:r>
      </w:fldSimple>
      <w:r w:rsidRPr="00907251">
        <w:t xml:space="preserve">. </w:t>
      </w:r>
      <w:r>
        <w:t xml:space="preserve">Wartość współczynnika podobieństwa struktur wiekowych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22"/>
    </w:p>
    <w:tbl>
      <w:tblPr>
        <w:tblW w:w="907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550"/>
        <w:gridCol w:w="550"/>
        <w:gridCol w:w="550"/>
        <w:gridCol w:w="552"/>
        <w:gridCol w:w="567"/>
        <w:gridCol w:w="567"/>
        <w:gridCol w:w="550"/>
        <w:gridCol w:w="680"/>
        <w:gridCol w:w="550"/>
        <w:gridCol w:w="680"/>
        <w:gridCol w:w="672"/>
        <w:gridCol w:w="695"/>
        <w:gridCol w:w="550"/>
        <w:gridCol w:w="550"/>
      </w:tblGrid>
      <w:tr w:rsidR="000A758D" w:rsidRPr="000A758D" w:rsidTr="00605B39">
        <w:trPr>
          <w:trHeight w:val="576"/>
          <w:jc w:val="center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0,980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</w:tr>
      <w:tr w:rsidR="000A758D" w:rsidRPr="000A758D" w:rsidTr="0052213F">
        <w:trPr>
          <w:trHeight w:val="300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</w:tr>
      <w:tr w:rsidR="000A758D" w:rsidRPr="000A758D" w:rsidTr="0052213F">
        <w:trPr>
          <w:trHeight w:val="288"/>
          <w:jc w:val="center"/>
        </w:trPr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0A758D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58D" w:rsidRPr="000A758D" w:rsidRDefault="000A758D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A758D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605B39" w:rsidRDefault="000A758D" w:rsidP="00605B39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 w:rsidR="00605B39">
        <w:rPr>
          <w:b w:val="0"/>
          <w:i/>
        </w:rPr>
        <w:t xml:space="preserve">. </w:t>
      </w:r>
    </w:p>
    <w:p w:rsidR="000A758D" w:rsidRDefault="00605B39" w:rsidP="00605B39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605B39" w:rsidRDefault="00605B39" w:rsidP="00605B39">
      <w:pPr>
        <w:spacing w:after="0" w:line="240" w:lineRule="auto"/>
      </w:pPr>
    </w:p>
    <w:p w:rsidR="00605B39" w:rsidRDefault="006C20D0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Największe różnice w strukturze wiekowej w stosunku do innych powiatów stwierdzono w powiecie słubickim. W tym przypadku średnie podobieństwo było w relacji do powiatów gorzowskich (grodzkiego i ziemskiego), małe – do powiatu sulęcińskiego, bardzo małe – powiatu zielonogórskiego grodzkiego.</w:t>
      </w:r>
    </w:p>
    <w:p w:rsidR="00605B39" w:rsidRDefault="00605B39" w:rsidP="005F0075">
      <w:pPr>
        <w:spacing w:after="0" w:line="240" w:lineRule="auto"/>
        <w:jc w:val="both"/>
        <w:rPr>
          <w:rFonts w:cstheme="minorHAnsi"/>
        </w:rPr>
      </w:pPr>
    </w:p>
    <w:p w:rsidR="003D7157" w:rsidRDefault="003D7157" w:rsidP="005F0075">
      <w:pPr>
        <w:spacing w:after="0" w:line="240" w:lineRule="auto"/>
        <w:jc w:val="both"/>
        <w:rPr>
          <w:rFonts w:cstheme="minorHAnsi"/>
        </w:rPr>
      </w:pPr>
    </w:p>
    <w:p w:rsidR="003D7157" w:rsidRDefault="003D7157" w:rsidP="005F0075">
      <w:pPr>
        <w:spacing w:after="0" w:line="240" w:lineRule="auto"/>
        <w:jc w:val="both"/>
        <w:rPr>
          <w:rFonts w:cstheme="minorHAnsi"/>
        </w:rPr>
      </w:pPr>
    </w:p>
    <w:p w:rsidR="00AD7BE1" w:rsidRDefault="006C20D0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Strukturę wiekową w poszczególnych powiatach prezentuje poniższy wykres. </w:t>
      </w:r>
      <w:r w:rsidR="00AD7BE1">
        <w:rPr>
          <w:rFonts w:cstheme="minorHAnsi"/>
        </w:rPr>
        <w:t>Jak wskazano wyżej największe podobieństwo odnotowano</w:t>
      </w:r>
      <w:r>
        <w:rPr>
          <w:rFonts w:cstheme="minorHAnsi"/>
        </w:rPr>
        <w:t xml:space="preserve"> w przypadku powiatów świebodziński</w:t>
      </w:r>
      <w:r w:rsidR="00AD7BE1">
        <w:rPr>
          <w:rFonts w:cstheme="minorHAnsi"/>
        </w:rPr>
        <w:t>ego i strzelecko-drezdeneckiego. Dla kolejnych grup wiekowych udziały osób wyniosły:</w:t>
      </w:r>
    </w:p>
    <w:p w:rsidR="00AD7BE1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- 18-24 lata – powiat strzelecko drezdenecki – 15,8%, powiat świebodziński 15,4%;</w:t>
      </w:r>
    </w:p>
    <w:p w:rsidR="00AD7BE1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- 25-34 lata – odpowiednio 27,2% i 27,8%;</w:t>
      </w:r>
    </w:p>
    <w:p w:rsidR="00AD7BE1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- 35-44 lata – 22,2% i 21,8%;</w:t>
      </w:r>
    </w:p>
    <w:p w:rsidR="00AD7BE1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- 45-54 lata – 15,8% i 15,5%;</w:t>
      </w:r>
    </w:p>
    <w:p w:rsidR="00AD7BE1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- 55-59 lat – 12,4% i 12,8%;</w:t>
      </w:r>
    </w:p>
    <w:p w:rsidR="00AD7BE1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powyżej 60 lat – 6,5% i 6,7%.</w:t>
      </w:r>
    </w:p>
    <w:p w:rsidR="00605B39" w:rsidRDefault="006C20D0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 </w:t>
      </w:r>
    </w:p>
    <w:p w:rsidR="003D7157" w:rsidRDefault="003D7157" w:rsidP="005F0075">
      <w:pPr>
        <w:spacing w:after="0" w:line="240" w:lineRule="auto"/>
        <w:jc w:val="both"/>
        <w:rPr>
          <w:rFonts w:cstheme="minorHAnsi"/>
        </w:rPr>
      </w:pPr>
    </w:p>
    <w:p w:rsidR="00605B39" w:rsidRPr="008B76BB" w:rsidRDefault="00605B39" w:rsidP="00605B39">
      <w:pPr>
        <w:pStyle w:val="Legenda"/>
        <w:jc w:val="center"/>
      </w:pPr>
      <w:bookmarkStart w:id="23" w:name="_Toc465935427"/>
      <w:r w:rsidRPr="008B76BB">
        <w:t xml:space="preserve">Wykres </w:t>
      </w:r>
      <w:fldSimple w:instr=" SEQ Wykres \* ARABIC ">
        <w:r w:rsidR="0000416C">
          <w:rPr>
            <w:noProof/>
          </w:rPr>
          <w:t>2</w:t>
        </w:r>
      </w:fldSimple>
      <w:r w:rsidRPr="008B76BB">
        <w:t xml:space="preserve">. </w:t>
      </w:r>
      <w:r>
        <w:t>Struktura wiekowa bezrobotnych ogółem według powiatów – stan na koniec września 2016 roku</w:t>
      </w:r>
      <w:bookmarkEnd w:id="23"/>
    </w:p>
    <w:p w:rsidR="00717205" w:rsidRDefault="000A758D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E6C0B3E">
            <wp:extent cx="5756564" cy="274623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488" cy="274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B39" w:rsidRDefault="00605B39" w:rsidP="00605B39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605B39" w:rsidRPr="00605B39" w:rsidRDefault="00605B39" w:rsidP="00605B39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605B39" w:rsidRDefault="00605B39" w:rsidP="00605B39">
      <w:pPr>
        <w:spacing w:after="0" w:line="240" w:lineRule="auto"/>
        <w:jc w:val="center"/>
        <w:rPr>
          <w:i/>
          <w:color w:val="4F81BD" w:themeColor="accent1"/>
          <w:sz w:val="18"/>
          <w:szCs w:val="18"/>
        </w:rPr>
      </w:pPr>
    </w:p>
    <w:p w:rsidR="003D7157" w:rsidRPr="005F0075" w:rsidRDefault="003D7157" w:rsidP="00605B39">
      <w:pPr>
        <w:spacing w:after="0" w:line="240" w:lineRule="auto"/>
        <w:jc w:val="center"/>
        <w:rPr>
          <w:i/>
          <w:color w:val="4F81BD" w:themeColor="accent1"/>
          <w:sz w:val="18"/>
          <w:szCs w:val="18"/>
        </w:rPr>
      </w:pPr>
    </w:p>
    <w:p w:rsidR="00717205" w:rsidRDefault="00AD7BE1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Dla przykładu najmniejsze podobieństwo odnotowano dla powiatów słubickiego i wschowskiego (</w:t>
      </w:r>
      <w:proofErr w:type="spellStart"/>
      <w:r>
        <w:rPr>
          <w:rFonts w:cstheme="minorHAnsi"/>
        </w:rPr>
        <w:t>W</w:t>
      </w:r>
      <w:r>
        <w:rPr>
          <w:rFonts w:cstheme="minorHAnsi"/>
          <w:vertAlign w:val="subscript"/>
        </w:rPr>
        <w:t>p</w:t>
      </w:r>
      <w:proofErr w:type="spellEnd"/>
      <w:r>
        <w:rPr>
          <w:rFonts w:cstheme="minorHAnsi"/>
        </w:rPr>
        <w:t>=0,865). I tak d</w:t>
      </w:r>
      <w:r w:rsidRPr="00AD7BE1">
        <w:rPr>
          <w:rFonts w:cstheme="minorHAnsi"/>
        </w:rPr>
        <w:t>la kolejnych grup wiekowych udziały osób wyniosły</w:t>
      </w:r>
      <w:r>
        <w:rPr>
          <w:rFonts w:cstheme="minorHAnsi"/>
        </w:rPr>
        <w:t>:</w:t>
      </w:r>
    </w:p>
    <w:p w:rsidR="00AD7BE1" w:rsidRDefault="00AD7BE1" w:rsidP="00AD7B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- 18-24 lata – powiat wschowski – 17,4%, powiat słubicki – 8,8%;</w:t>
      </w:r>
    </w:p>
    <w:p w:rsidR="00AD7BE1" w:rsidRDefault="00AD7BE1" w:rsidP="00AD7B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- 25-34 lata – odpowiednio 28,0% i 24,4%;</w:t>
      </w:r>
    </w:p>
    <w:p w:rsidR="00AD7BE1" w:rsidRDefault="00AD7BE1" w:rsidP="00AD7B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- 35-44 lata – 20,8% i 19,5%;</w:t>
      </w:r>
    </w:p>
    <w:p w:rsidR="00AD7BE1" w:rsidRDefault="00AD7BE1" w:rsidP="00AD7B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- 45-54 lata – 16,5% i 19,0%</w:t>
      </w:r>
    </w:p>
    <w:p w:rsidR="00AD7BE1" w:rsidRDefault="00AD7BE1" w:rsidP="00AD7B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- 55-59 lat – 11,6% i 17,6%;</w:t>
      </w:r>
    </w:p>
    <w:p w:rsidR="00AD7BE1" w:rsidRDefault="00AD7BE1" w:rsidP="00AD7BE1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powyżej 60 lat – 5,6% i 10,7%.</w:t>
      </w:r>
    </w:p>
    <w:p w:rsidR="00AD7BE1" w:rsidRPr="00AD7BE1" w:rsidRDefault="00AD7BE1" w:rsidP="005F0075">
      <w:pPr>
        <w:spacing w:after="0" w:line="240" w:lineRule="auto"/>
        <w:jc w:val="both"/>
        <w:rPr>
          <w:rFonts w:cstheme="minorHAnsi"/>
        </w:rPr>
      </w:pPr>
    </w:p>
    <w:p w:rsidR="00717205" w:rsidRPr="003D7157" w:rsidRDefault="003D7157" w:rsidP="005F0075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W przypadku struktury wykształcenia najbardziej podobne były w powiecie nowosolskim i żagańskim (</w:t>
      </w:r>
      <w:proofErr w:type="spellStart"/>
      <w:r>
        <w:rPr>
          <w:rFonts w:cstheme="minorHAnsi"/>
        </w:rPr>
        <w:t>W</w:t>
      </w:r>
      <w:r>
        <w:rPr>
          <w:rFonts w:cstheme="minorHAnsi"/>
          <w:vertAlign w:val="subscript"/>
        </w:rPr>
        <w:t>p</w:t>
      </w:r>
      <w:proofErr w:type="spellEnd"/>
      <w:r>
        <w:rPr>
          <w:rFonts w:cstheme="minorHAnsi"/>
        </w:rPr>
        <w:t xml:space="preserve"> wyniosło 0,987). Największe różnice, w stosunku do pozostałych powiatów odnotowano w powiatach gorzowskim grodzkim i zielonogórskim grodzkim. Równocześnie struktury wykształcenia powiatów grodzkich były do siebie w dużym stopniu podobne. Brak podobieństwa wystąpił również w relacji powiat gorzowski ziemski i powiat krośnieński.</w:t>
      </w:r>
    </w:p>
    <w:p w:rsidR="00605B39" w:rsidRDefault="00605B39" w:rsidP="00605B39">
      <w:pPr>
        <w:spacing w:after="0" w:line="240" w:lineRule="auto"/>
        <w:jc w:val="both"/>
        <w:rPr>
          <w:rFonts w:cstheme="minorHAnsi"/>
        </w:rPr>
      </w:pPr>
    </w:p>
    <w:p w:rsidR="003D7157" w:rsidRDefault="003D7157" w:rsidP="00605B39">
      <w:pPr>
        <w:spacing w:after="0" w:line="240" w:lineRule="auto"/>
        <w:jc w:val="both"/>
        <w:rPr>
          <w:rFonts w:cstheme="minorHAnsi"/>
        </w:rPr>
      </w:pPr>
    </w:p>
    <w:p w:rsidR="003D7157" w:rsidRDefault="003D7157" w:rsidP="00605B39">
      <w:pPr>
        <w:spacing w:after="0" w:line="240" w:lineRule="auto"/>
        <w:jc w:val="both"/>
        <w:rPr>
          <w:rFonts w:cstheme="minorHAnsi"/>
        </w:rPr>
      </w:pPr>
    </w:p>
    <w:p w:rsidR="003D7157" w:rsidRDefault="003D7157" w:rsidP="00605B39">
      <w:pPr>
        <w:spacing w:after="0" w:line="240" w:lineRule="auto"/>
        <w:jc w:val="both"/>
        <w:rPr>
          <w:rFonts w:cstheme="minorHAnsi"/>
        </w:rPr>
      </w:pPr>
    </w:p>
    <w:p w:rsidR="003D7157" w:rsidRDefault="003D7157" w:rsidP="00605B39">
      <w:pPr>
        <w:spacing w:after="0" w:line="240" w:lineRule="auto"/>
        <w:jc w:val="both"/>
        <w:rPr>
          <w:rFonts w:cstheme="minorHAnsi"/>
        </w:rPr>
      </w:pPr>
    </w:p>
    <w:p w:rsidR="00605B39" w:rsidRDefault="00605B39" w:rsidP="00605B39">
      <w:pPr>
        <w:pStyle w:val="Legenda"/>
        <w:jc w:val="center"/>
      </w:pPr>
      <w:bookmarkStart w:id="24" w:name="_Toc465935408"/>
      <w:r w:rsidRPr="00907251">
        <w:lastRenderedPageBreak/>
        <w:t xml:space="preserve">Tabela </w:t>
      </w:r>
      <w:fldSimple w:instr=" SEQ Tabela \* ARABIC ">
        <w:r w:rsidR="0000416C">
          <w:rPr>
            <w:noProof/>
          </w:rPr>
          <w:t>18</w:t>
        </w:r>
      </w:fldSimple>
      <w:r w:rsidRPr="00907251">
        <w:t xml:space="preserve">. </w:t>
      </w:r>
      <w:r>
        <w:t xml:space="preserve">Wartość współczynnika podobieństwa struktur wykształcenia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24"/>
    </w:p>
    <w:tbl>
      <w:tblPr>
        <w:tblW w:w="919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567"/>
        <w:gridCol w:w="567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708"/>
        <w:gridCol w:w="709"/>
        <w:gridCol w:w="672"/>
      </w:tblGrid>
      <w:tr w:rsidR="00605B39" w:rsidRPr="00605B39" w:rsidTr="00605B39">
        <w:trPr>
          <w:trHeight w:val="576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0,814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0,815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0,807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0,800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0,807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0,803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0,770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0,767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0,809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0,804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</w:tr>
      <w:tr w:rsidR="00605B39" w:rsidRPr="00605B39" w:rsidTr="00D418A1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605B39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05B39" w:rsidRPr="00605B39" w:rsidRDefault="00605B39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605B39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605B39" w:rsidRDefault="00605B39" w:rsidP="00605B39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605B39" w:rsidRDefault="00605B39" w:rsidP="00605B39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605B39" w:rsidRDefault="00605B39" w:rsidP="00605B39">
      <w:pPr>
        <w:spacing w:after="0" w:line="240" w:lineRule="auto"/>
      </w:pPr>
    </w:p>
    <w:p w:rsidR="00605B39" w:rsidRDefault="003D7157" w:rsidP="00605B3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Porównując struktury wykształcenia warto zwrócić uwagę, że różnice dla powiatów grodzkich wynikają w wysokich udziałów osób z wykształceniem wyższym (</w:t>
      </w:r>
      <w:r w:rsidR="00B170AE">
        <w:rPr>
          <w:rFonts w:cstheme="minorHAnsi"/>
        </w:rPr>
        <w:t>20,0% dla powiatu gorzowskiego grodzkiego i 22,0% - zielonogórskiego grodzkiego</w:t>
      </w:r>
      <w:r>
        <w:rPr>
          <w:rFonts w:cstheme="minorHAnsi"/>
        </w:rPr>
        <w:t>) oraz niższych – osób z wykształceniem zasadniczym zawodowym i niższym (</w:t>
      </w:r>
      <w:r w:rsidR="00B170AE">
        <w:rPr>
          <w:rFonts w:cstheme="minorHAnsi"/>
        </w:rPr>
        <w:t>odpowiednio 46,3% i 42,5%).</w:t>
      </w:r>
    </w:p>
    <w:p w:rsidR="003D7157" w:rsidRDefault="003D7157" w:rsidP="00605B39">
      <w:pPr>
        <w:spacing w:after="0" w:line="240" w:lineRule="auto"/>
        <w:jc w:val="both"/>
        <w:rPr>
          <w:rFonts w:cstheme="minorHAnsi"/>
        </w:rPr>
      </w:pPr>
    </w:p>
    <w:p w:rsidR="00605B39" w:rsidRPr="008B76BB" w:rsidRDefault="00605B39" w:rsidP="00605B39">
      <w:pPr>
        <w:pStyle w:val="Legenda"/>
        <w:jc w:val="center"/>
      </w:pPr>
      <w:bookmarkStart w:id="25" w:name="_Toc465935428"/>
      <w:r w:rsidRPr="008B76BB">
        <w:t xml:space="preserve">Wykres </w:t>
      </w:r>
      <w:fldSimple w:instr=" SEQ Wykres \* ARABIC ">
        <w:r w:rsidR="0000416C">
          <w:rPr>
            <w:noProof/>
          </w:rPr>
          <w:t>3</w:t>
        </w:r>
      </w:fldSimple>
      <w:r w:rsidRPr="008B76BB">
        <w:t xml:space="preserve">. </w:t>
      </w:r>
      <w:r>
        <w:t>Struktura wykształcenia bezrobotnych ogółem według powiatów – stan na koniec września 2016 roku</w:t>
      </w:r>
      <w:bookmarkEnd w:id="25"/>
    </w:p>
    <w:p w:rsidR="00605B39" w:rsidRDefault="00605B39" w:rsidP="00605B39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39CED024">
            <wp:extent cx="5701146" cy="273134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453" cy="2734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B39" w:rsidRDefault="00605B39" w:rsidP="00605B39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605B39" w:rsidRPr="00605B39" w:rsidRDefault="00605B39" w:rsidP="00605B39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717205" w:rsidRDefault="00717205" w:rsidP="005F0075">
      <w:pPr>
        <w:spacing w:after="0" w:line="240" w:lineRule="auto"/>
        <w:jc w:val="both"/>
        <w:rPr>
          <w:rFonts w:cstheme="minorHAnsi"/>
        </w:rPr>
      </w:pPr>
    </w:p>
    <w:p w:rsidR="009B5668" w:rsidRPr="00B170AE" w:rsidRDefault="00B170AE" w:rsidP="009B566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>Dla struktury stażu pracy największe podobieństwo odnotowano dla powiatu żarskiego i krośnieńskiego (</w:t>
      </w:r>
      <w:proofErr w:type="spellStart"/>
      <w:r>
        <w:rPr>
          <w:rFonts w:cstheme="minorHAnsi"/>
        </w:rPr>
        <w:t>W</w:t>
      </w:r>
      <w:r>
        <w:rPr>
          <w:rFonts w:cstheme="minorHAnsi"/>
          <w:vertAlign w:val="subscript"/>
        </w:rPr>
        <w:t>p</w:t>
      </w:r>
      <w:proofErr w:type="spellEnd"/>
      <w:r>
        <w:rPr>
          <w:rFonts w:cstheme="minorHAnsi"/>
        </w:rPr>
        <w:t xml:space="preserve"> wyniosło 0,975). Największe różnice wystąpiły dla powiatu słubickiego i wschowskiego (odpowiednio 0,865). Najwięcej różnic odnotowano w powiecie gorzowskim grodzkim, gdzie struktura stażu pracy nie była podobna do 7 innych powiatów.</w:t>
      </w:r>
    </w:p>
    <w:p w:rsidR="00B170AE" w:rsidRDefault="00B170AE" w:rsidP="009B5668">
      <w:pPr>
        <w:spacing w:after="0" w:line="240" w:lineRule="auto"/>
        <w:jc w:val="both"/>
        <w:rPr>
          <w:rFonts w:cstheme="minorHAnsi"/>
        </w:rPr>
      </w:pPr>
    </w:p>
    <w:p w:rsidR="009B5668" w:rsidRDefault="009B5668" w:rsidP="00586D86">
      <w:pPr>
        <w:pStyle w:val="Legenda"/>
        <w:spacing w:after="120"/>
        <w:jc w:val="center"/>
      </w:pPr>
      <w:bookmarkStart w:id="26" w:name="_Toc465935409"/>
      <w:r w:rsidRPr="00907251">
        <w:t xml:space="preserve">Tabela </w:t>
      </w:r>
      <w:fldSimple w:instr=" SEQ Tabela \* ARABIC ">
        <w:r w:rsidR="0000416C">
          <w:rPr>
            <w:noProof/>
          </w:rPr>
          <w:t>19</w:t>
        </w:r>
      </w:fldSimple>
      <w:r w:rsidRPr="00907251">
        <w:t xml:space="preserve">. </w:t>
      </w:r>
      <w:r>
        <w:t xml:space="preserve">Wartość współczynnika podobieństwa struktur </w:t>
      </w:r>
      <w:r w:rsidR="00D418A1">
        <w:t>stażu pracy</w:t>
      </w:r>
      <w:r>
        <w:t xml:space="preserve">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26"/>
    </w:p>
    <w:tbl>
      <w:tblPr>
        <w:tblW w:w="9229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4"/>
        <w:gridCol w:w="567"/>
        <w:gridCol w:w="709"/>
        <w:gridCol w:w="680"/>
        <w:gridCol w:w="596"/>
        <w:gridCol w:w="567"/>
        <w:gridCol w:w="567"/>
        <w:gridCol w:w="550"/>
        <w:gridCol w:w="584"/>
        <w:gridCol w:w="680"/>
        <w:gridCol w:w="595"/>
        <w:gridCol w:w="567"/>
        <w:gridCol w:w="567"/>
        <w:gridCol w:w="567"/>
        <w:gridCol w:w="709"/>
      </w:tblGrid>
      <w:tr w:rsidR="009B5668" w:rsidRPr="009B5668" w:rsidTr="00D418A1">
        <w:trPr>
          <w:trHeight w:val="576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5668" w:rsidRPr="009B5668" w:rsidRDefault="009B5668" w:rsidP="009B5668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4BACC6" w:themeFill="accent5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0,897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</w:tr>
      <w:tr w:rsidR="009B5668" w:rsidRPr="009B5668" w:rsidTr="0052213F">
        <w:trPr>
          <w:trHeight w:val="288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5668" w:rsidRPr="009B5668" w:rsidRDefault="009B5668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9B5668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9B5668" w:rsidRDefault="009B5668" w:rsidP="009B5668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9B5668" w:rsidRDefault="009B5668" w:rsidP="009B5668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D418A1" w:rsidRDefault="00D418A1" w:rsidP="009B5668">
      <w:pPr>
        <w:spacing w:after="0" w:line="240" w:lineRule="auto"/>
        <w:jc w:val="both"/>
      </w:pPr>
    </w:p>
    <w:p w:rsidR="00B170AE" w:rsidRDefault="00B170AE" w:rsidP="009B5668">
      <w:pPr>
        <w:spacing w:after="0" w:line="240" w:lineRule="auto"/>
        <w:jc w:val="both"/>
        <w:rPr>
          <w:rFonts w:cstheme="minorHAnsi"/>
        </w:rPr>
      </w:pPr>
      <w:r>
        <w:t>Warto w tym miejscu zwrócić uwagę, iż podobieństwo między powiatami było przede wszystkim małe lub średniej (rzadziej bardzo małe lub duże). Potwierdza to poniższy wy</w:t>
      </w:r>
      <w:r w:rsidR="00586D86">
        <w:t>kres.</w:t>
      </w:r>
    </w:p>
    <w:p w:rsidR="00D418A1" w:rsidRDefault="00D418A1" w:rsidP="009B5668">
      <w:pPr>
        <w:spacing w:after="0" w:line="240" w:lineRule="auto"/>
        <w:jc w:val="both"/>
        <w:rPr>
          <w:rFonts w:cstheme="minorHAnsi"/>
        </w:rPr>
      </w:pPr>
    </w:p>
    <w:p w:rsidR="009B5668" w:rsidRPr="008B76BB" w:rsidRDefault="009B5668" w:rsidP="00586D86">
      <w:pPr>
        <w:pStyle w:val="Legenda"/>
        <w:spacing w:after="120"/>
        <w:jc w:val="center"/>
      </w:pPr>
      <w:bookmarkStart w:id="27" w:name="_Toc465935429"/>
      <w:r w:rsidRPr="008B76BB">
        <w:t xml:space="preserve">Wykres </w:t>
      </w:r>
      <w:fldSimple w:instr=" SEQ Wykres \* ARABIC ">
        <w:r w:rsidR="0000416C">
          <w:rPr>
            <w:noProof/>
          </w:rPr>
          <w:t>4</w:t>
        </w:r>
      </w:fldSimple>
      <w:r w:rsidRPr="008B76BB">
        <w:t xml:space="preserve">. </w:t>
      </w:r>
      <w:r>
        <w:t xml:space="preserve">Struktura </w:t>
      </w:r>
      <w:r w:rsidR="00D418A1">
        <w:t>stażu pracy</w:t>
      </w:r>
      <w:r>
        <w:t xml:space="preserve"> bezrobotnych ogółem według powiatów – stan na koniec września 2016 roku</w:t>
      </w:r>
      <w:bookmarkEnd w:id="27"/>
    </w:p>
    <w:p w:rsidR="009B5668" w:rsidRDefault="00D418A1" w:rsidP="009B5668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0D931B4">
            <wp:extent cx="5827380" cy="2791691"/>
            <wp:effectExtent l="0" t="0" r="254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7" cy="2795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5668" w:rsidRDefault="009B5668" w:rsidP="009B5668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9B5668" w:rsidRPr="00605B39" w:rsidRDefault="009B5668" w:rsidP="009B5668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9B5668" w:rsidRDefault="00586D86" w:rsidP="00586D86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Dla struktury czasu pozostawania bez pracy największe podobieństwo odnotowano dla powiatu </w:t>
      </w:r>
      <w:r w:rsidR="00DB046C">
        <w:rPr>
          <w:rFonts w:cstheme="minorHAnsi"/>
        </w:rPr>
        <w:t>zielonogórskiego grodzkiego i żarskiego</w:t>
      </w:r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W</w:t>
      </w:r>
      <w:r>
        <w:rPr>
          <w:rFonts w:cstheme="minorHAnsi"/>
          <w:vertAlign w:val="subscript"/>
        </w:rPr>
        <w:t>p</w:t>
      </w:r>
      <w:proofErr w:type="spellEnd"/>
      <w:r w:rsidR="00DB046C">
        <w:rPr>
          <w:rFonts w:cstheme="minorHAnsi"/>
        </w:rPr>
        <w:t xml:space="preserve"> wyniosło 0,978</w:t>
      </w:r>
      <w:r>
        <w:rPr>
          <w:rFonts w:cstheme="minorHAnsi"/>
        </w:rPr>
        <w:t xml:space="preserve">). Największe różnice wystąpiły dla powiatu </w:t>
      </w:r>
      <w:r w:rsidR="00DB046C">
        <w:rPr>
          <w:rFonts w:cstheme="minorHAnsi"/>
        </w:rPr>
        <w:t xml:space="preserve">gorzowskiego grodzkiego </w:t>
      </w:r>
      <w:r>
        <w:rPr>
          <w:rFonts w:cstheme="minorHAnsi"/>
        </w:rPr>
        <w:t xml:space="preserve">i </w:t>
      </w:r>
      <w:r w:rsidR="00DB046C">
        <w:rPr>
          <w:rFonts w:cstheme="minorHAnsi"/>
        </w:rPr>
        <w:t xml:space="preserve">nowosolskiego </w:t>
      </w:r>
      <w:r>
        <w:rPr>
          <w:rFonts w:cstheme="minorHAnsi"/>
        </w:rPr>
        <w:t>(odpowiednio 0,</w:t>
      </w:r>
      <w:r w:rsidR="00DB046C">
        <w:rPr>
          <w:rFonts w:cstheme="minorHAnsi"/>
        </w:rPr>
        <w:t>809</w:t>
      </w:r>
      <w:r>
        <w:rPr>
          <w:rFonts w:cstheme="minorHAnsi"/>
        </w:rPr>
        <w:t>).</w:t>
      </w:r>
      <w:r w:rsidRPr="00586D86">
        <w:rPr>
          <w:rFonts w:cstheme="minorHAnsi"/>
        </w:rPr>
        <w:t xml:space="preserve"> </w:t>
      </w:r>
      <w:r>
        <w:rPr>
          <w:rFonts w:cstheme="minorHAnsi"/>
        </w:rPr>
        <w:t>Najwięcej różnic odnotowano w powiecie słubickim, gdzie struktura czasu przebywania bez pracy nie była podobna do 11 innych powiatów.</w:t>
      </w:r>
    </w:p>
    <w:p w:rsidR="00586D86" w:rsidRDefault="00586D86" w:rsidP="00586D86">
      <w:pPr>
        <w:spacing w:after="0" w:line="240" w:lineRule="auto"/>
        <w:jc w:val="both"/>
        <w:rPr>
          <w:sz w:val="24"/>
          <w:szCs w:val="24"/>
        </w:rPr>
      </w:pPr>
    </w:p>
    <w:p w:rsidR="00D418A1" w:rsidRDefault="00D418A1" w:rsidP="00D418A1">
      <w:pPr>
        <w:pStyle w:val="Legenda"/>
        <w:jc w:val="center"/>
      </w:pPr>
      <w:bookmarkStart w:id="28" w:name="_Toc465935410"/>
      <w:r w:rsidRPr="00907251">
        <w:t xml:space="preserve">Tabela </w:t>
      </w:r>
      <w:fldSimple w:instr=" SEQ Tabela \* ARABIC ">
        <w:r w:rsidR="0000416C">
          <w:rPr>
            <w:noProof/>
          </w:rPr>
          <w:t>20</w:t>
        </w:r>
      </w:fldSimple>
      <w:r w:rsidRPr="00907251">
        <w:t xml:space="preserve">. </w:t>
      </w:r>
      <w:r>
        <w:t xml:space="preserve">Wartość współczynnika podobieństwa struktur czasu pozostawania bez pracy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28"/>
    </w:p>
    <w:tbl>
      <w:tblPr>
        <w:tblW w:w="913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6"/>
        <w:gridCol w:w="680"/>
        <w:gridCol w:w="550"/>
        <w:gridCol w:w="550"/>
        <w:gridCol w:w="550"/>
        <w:gridCol w:w="672"/>
        <w:gridCol w:w="550"/>
        <w:gridCol w:w="680"/>
        <w:gridCol w:w="550"/>
        <w:gridCol w:w="550"/>
        <w:gridCol w:w="550"/>
        <w:gridCol w:w="550"/>
        <w:gridCol w:w="558"/>
        <w:gridCol w:w="567"/>
        <w:gridCol w:w="709"/>
      </w:tblGrid>
      <w:tr w:rsidR="00D418A1" w:rsidRPr="00D418A1" w:rsidTr="00D418A1">
        <w:trPr>
          <w:trHeight w:val="576"/>
          <w:jc w:val="center"/>
        </w:trPr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0,809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</w:tr>
      <w:tr w:rsidR="00D418A1" w:rsidRPr="00D418A1" w:rsidTr="00D418A1">
        <w:trPr>
          <w:trHeight w:val="288"/>
          <w:jc w:val="center"/>
        </w:trPr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18A1" w:rsidRPr="00D418A1" w:rsidRDefault="00D418A1" w:rsidP="00D418A1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D418A1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D418A1" w:rsidRDefault="00D418A1" w:rsidP="00D418A1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D418A1" w:rsidRDefault="00D418A1" w:rsidP="00D418A1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D418A1" w:rsidRDefault="00D418A1" w:rsidP="00D418A1">
      <w:pPr>
        <w:spacing w:after="0" w:line="240" w:lineRule="auto"/>
      </w:pPr>
    </w:p>
    <w:p w:rsidR="00D418A1" w:rsidRPr="008B76BB" w:rsidRDefault="00D418A1" w:rsidP="00D418A1">
      <w:pPr>
        <w:pStyle w:val="Legenda"/>
        <w:jc w:val="center"/>
      </w:pPr>
      <w:bookmarkStart w:id="29" w:name="_Toc465935430"/>
      <w:r w:rsidRPr="008B76BB">
        <w:t xml:space="preserve">Wykres </w:t>
      </w:r>
      <w:fldSimple w:instr=" SEQ Wykres \* ARABIC ">
        <w:r w:rsidR="0000416C">
          <w:rPr>
            <w:noProof/>
          </w:rPr>
          <w:t>5</w:t>
        </w:r>
      </w:fldSimple>
      <w:r w:rsidRPr="008B76BB">
        <w:t xml:space="preserve">. </w:t>
      </w:r>
      <w:r>
        <w:t xml:space="preserve">Struktura </w:t>
      </w:r>
      <w:r w:rsidR="00134080">
        <w:t>czasu przebywania bez</w:t>
      </w:r>
      <w:r>
        <w:t xml:space="preserve"> pracy bezrobotnych ogółem według powiatów – stan na koniec września 2016 roku</w:t>
      </w:r>
      <w:bookmarkEnd w:id="29"/>
    </w:p>
    <w:p w:rsidR="00D418A1" w:rsidRDefault="00D418A1" w:rsidP="00D418A1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39BA5BB">
            <wp:extent cx="5783352" cy="2708564"/>
            <wp:effectExtent l="0" t="0" r="825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131" cy="2707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8A1" w:rsidRDefault="00D418A1" w:rsidP="00D418A1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D418A1" w:rsidRPr="00605B39" w:rsidRDefault="00D418A1" w:rsidP="00D418A1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9B5668" w:rsidRDefault="009B5668">
      <w:pPr>
        <w:rPr>
          <w:sz w:val="24"/>
          <w:szCs w:val="24"/>
        </w:rPr>
      </w:pPr>
    </w:p>
    <w:p w:rsidR="00586D86" w:rsidRPr="00586D86" w:rsidRDefault="00586D86" w:rsidP="00586D86">
      <w:pPr>
        <w:jc w:val="both"/>
      </w:pPr>
      <w:r w:rsidRPr="00586D86">
        <w:lastRenderedPageBreak/>
        <w:t xml:space="preserve">Największe </w:t>
      </w:r>
      <w:r>
        <w:t>różnice wynikały z większego udziału osób przebywających bez pracy do 3</w:t>
      </w:r>
      <w:r w:rsidR="00EC4B57">
        <w:t xml:space="preserve"> miesię</w:t>
      </w:r>
      <w:r>
        <w:t xml:space="preserve">cy (w powiecie nowosolskim </w:t>
      </w:r>
      <w:r w:rsidR="00EC4B57">
        <w:t>–</w:t>
      </w:r>
      <w:r>
        <w:t xml:space="preserve"> </w:t>
      </w:r>
      <w:r w:rsidR="00EC4B57">
        <w:t>27,0% ogółu, zaś w p</w:t>
      </w:r>
      <w:r w:rsidR="00DB046C">
        <w:t>owiecie gorzowskim grodzkim – 43</w:t>
      </w:r>
      <w:r w:rsidR="00EC4B57">
        <w:t>,8%), oraz mniejszego – osób powyżej 12 miesięcy bez pracy (odpowiednio 42,3% i 25,0%).</w:t>
      </w:r>
    </w:p>
    <w:p w:rsidR="009B5668" w:rsidRDefault="009B5668">
      <w:pPr>
        <w:rPr>
          <w:sz w:val="24"/>
          <w:szCs w:val="24"/>
        </w:rPr>
      </w:pPr>
    </w:p>
    <w:p w:rsidR="004A016A" w:rsidRDefault="004A016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:rsidR="00111759" w:rsidRPr="004A677B" w:rsidRDefault="004C012A" w:rsidP="009E2872">
      <w:pPr>
        <w:pStyle w:val="Nagwek1"/>
        <w:rPr>
          <w:sz w:val="24"/>
          <w:szCs w:val="24"/>
        </w:rPr>
      </w:pPr>
      <w:bookmarkStart w:id="30" w:name="_Toc465936622"/>
      <w:r>
        <w:rPr>
          <w:sz w:val="24"/>
          <w:szCs w:val="24"/>
        </w:rPr>
        <w:lastRenderedPageBreak/>
        <w:t>Podobieństwo podstawowych struktur długotrwale bezrobotnych</w:t>
      </w:r>
      <w:bookmarkEnd w:id="30"/>
    </w:p>
    <w:p w:rsidR="00111759" w:rsidRPr="004A677B" w:rsidRDefault="00111759" w:rsidP="00D742AB">
      <w:pPr>
        <w:spacing w:after="0" w:line="240" w:lineRule="auto"/>
        <w:jc w:val="both"/>
      </w:pPr>
    </w:p>
    <w:p w:rsidR="00D418A1" w:rsidRPr="00B35F7D" w:rsidRDefault="00B35F7D" w:rsidP="00B35F7D">
      <w:pPr>
        <w:spacing w:after="0" w:line="240" w:lineRule="auto"/>
        <w:jc w:val="both"/>
      </w:pPr>
      <w:r w:rsidRPr="00B35F7D">
        <w:t xml:space="preserve">W przypadku struktury wiekowej </w:t>
      </w:r>
      <w:r>
        <w:t>długotrwale bezrobotnych największe podobieństwo odnotowano dla powiatów nowosolskiego i żagańskiego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0,983). Największa różnica wystąpiła dla powiatów słubickiego i wschowskiego (odpowiednio 0,819). Rów</w:t>
      </w:r>
      <w:r w:rsidR="00954A5A">
        <w:t>nocześnie powiat słubicki różnił</w:t>
      </w:r>
      <w:r>
        <w:t xml:space="preserve"> się najbardziej od pozostałych. </w:t>
      </w:r>
    </w:p>
    <w:p w:rsidR="00B35F7D" w:rsidRPr="00B35F7D" w:rsidRDefault="00B35F7D" w:rsidP="00B35F7D">
      <w:pPr>
        <w:spacing w:after="0" w:line="240" w:lineRule="auto"/>
        <w:jc w:val="both"/>
      </w:pPr>
    </w:p>
    <w:p w:rsidR="00D418A1" w:rsidRDefault="00D418A1" w:rsidP="00B35F7D">
      <w:pPr>
        <w:pStyle w:val="Legenda"/>
        <w:spacing w:after="120"/>
        <w:jc w:val="center"/>
      </w:pPr>
      <w:bookmarkStart w:id="31" w:name="_Toc465935411"/>
      <w:r w:rsidRPr="00907251">
        <w:t xml:space="preserve">Tabela </w:t>
      </w:r>
      <w:fldSimple w:instr=" SEQ Tabela \* ARABIC ">
        <w:r w:rsidR="0000416C">
          <w:rPr>
            <w:noProof/>
          </w:rPr>
          <w:t>21</w:t>
        </w:r>
      </w:fldSimple>
      <w:r w:rsidRPr="00907251">
        <w:t xml:space="preserve">. </w:t>
      </w:r>
      <w:r>
        <w:t xml:space="preserve">Wartość współczynnika podobieństwa struktur </w:t>
      </w:r>
      <w:r w:rsidR="00134080">
        <w:t>wiekowych długotrwale</w:t>
      </w:r>
      <w:r>
        <w:t xml:space="preserve"> </w:t>
      </w:r>
      <w:r w:rsidRPr="00237429">
        <w:t>bezrobotnych ogółem dla par</w:t>
      </w:r>
      <w:r>
        <w:t xml:space="preserve">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31"/>
    </w:p>
    <w:tbl>
      <w:tblPr>
        <w:tblW w:w="923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5"/>
        <w:gridCol w:w="550"/>
        <w:gridCol w:w="550"/>
        <w:gridCol w:w="550"/>
        <w:gridCol w:w="550"/>
        <w:gridCol w:w="680"/>
        <w:gridCol w:w="550"/>
        <w:gridCol w:w="550"/>
        <w:gridCol w:w="550"/>
        <w:gridCol w:w="680"/>
        <w:gridCol w:w="550"/>
        <w:gridCol w:w="550"/>
        <w:gridCol w:w="672"/>
        <w:gridCol w:w="672"/>
        <w:gridCol w:w="567"/>
      </w:tblGrid>
      <w:tr w:rsidR="00134080" w:rsidRPr="00134080" w:rsidTr="00B35F7D">
        <w:trPr>
          <w:trHeight w:val="349"/>
          <w:jc w:val="center"/>
        </w:trPr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4080" w:rsidRPr="00134080" w:rsidRDefault="00134080" w:rsidP="0013408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0,819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</w:tr>
      <w:tr w:rsidR="00134080" w:rsidRPr="00134080" w:rsidTr="00B35F7D">
        <w:trPr>
          <w:trHeight w:val="288"/>
          <w:jc w:val="center"/>
        </w:trPr>
        <w:tc>
          <w:tcPr>
            <w:tcW w:w="10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D418A1" w:rsidRDefault="00D418A1" w:rsidP="00D418A1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D418A1" w:rsidRDefault="00D418A1" w:rsidP="00D418A1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D418A1" w:rsidRDefault="00D418A1" w:rsidP="00D418A1">
      <w:pPr>
        <w:spacing w:after="0" w:line="240" w:lineRule="auto"/>
        <w:jc w:val="both"/>
        <w:rPr>
          <w:rFonts w:cstheme="minorHAnsi"/>
        </w:rPr>
      </w:pPr>
    </w:p>
    <w:p w:rsidR="00EB5813" w:rsidRDefault="00B35F7D" w:rsidP="00B35F7D">
      <w:pPr>
        <w:spacing w:after="0" w:line="240" w:lineRule="auto"/>
        <w:jc w:val="both"/>
      </w:pPr>
      <w:r>
        <w:t>Największa różnica cechowała się mniejszym udziałem osób do 34 roku życia (w powiecie wschowskim – 39,2%, w słubickim – 25,7%) oraz większym – osób powyżej 55 roku życia (odpowiednio 21,1% i 38,8%).</w:t>
      </w:r>
    </w:p>
    <w:p w:rsidR="00B35F7D" w:rsidRPr="00EB5813" w:rsidRDefault="00B35F7D" w:rsidP="00B35F7D">
      <w:pPr>
        <w:spacing w:after="0" w:line="240" w:lineRule="auto"/>
        <w:jc w:val="both"/>
      </w:pPr>
    </w:p>
    <w:p w:rsidR="00D418A1" w:rsidRPr="008B76BB" w:rsidRDefault="00D418A1" w:rsidP="00B35F7D">
      <w:pPr>
        <w:pStyle w:val="Legenda"/>
        <w:spacing w:after="120"/>
        <w:jc w:val="center"/>
      </w:pPr>
      <w:bookmarkStart w:id="32" w:name="_Toc465935431"/>
      <w:r w:rsidRPr="008B76BB">
        <w:t xml:space="preserve">Wykres </w:t>
      </w:r>
      <w:fldSimple w:instr=" SEQ Wykres \* ARABIC ">
        <w:r w:rsidR="0000416C">
          <w:rPr>
            <w:noProof/>
          </w:rPr>
          <w:t>6</w:t>
        </w:r>
      </w:fldSimple>
      <w:r w:rsidRPr="008B76BB">
        <w:t xml:space="preserve">. </w:t>
      </w:r>
      <w:r>
        <w:t xml:space="preserve">Struktura </w:t>
      </w:r>
      <w:r w:rsidR="00134080">
        <w:t>wiekowa długotrwale</w:t>
      </w:r>
      <w:r>
        <w:t xml:space="preserve"> bezrobotnych ogółem według powiatów – stan na koniec września 2016 roku</w:t>
      </w:r>
      <w:bookmarkEnd w:id="32"/>
    </w:p>
    <w:p w:rsidR="00D418A1" w:rsidRDefault="00134080" w:rsidP="00D418A1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8697A6F">
            <wp:extent cx="5680363" cy="2714264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13" cy="2717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8A1" w:rsidRDefault="00D418A1" w:rsidP="00D418A1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D418A1" w:rsidRPr="00605B39" w:rsidRDefault="00D418A1" w:rsidP="00D418A1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D418A1" w:rsidRPr="001E0945" w:rsidRDefault="00B35F7D" w:rsidP="00B35F7D">
      <w:pPr>
        <w:spacing w:after="0" w:line="240" w:lineRule="auto"/>
        <w:jc w:val="both"/>
      </w:pPr>
      <w:r>
        <w:lastRenderedPageBreak/>
        <w:t>Najwię</w:t>
      </w:r>
      <w:r w:rsidRPr="00B35F7D">
        <w:t xml:space="preserve">ksze podobieństwo struktury </w:t>
      </w:r>
      <w:r>
        <w:t xml:space="preserve">wykształcenia długotrwale bezrobotnych odnotowano dla powiatów słubickiego i zielonogórskiego ziemskiego, </w:t>
      </w:r>
      <w:r w:rsidR="001E0945">
        <w:t>wschowskiego i międzyrzeckiego oraz gorzowskiego ziemskiego i słubickiego (</w:t>
      </w:r>
      <w:proofErr w:type="spellStart"/>
      <w:r w:rsidR="001E0945">
        <w:t>W</w:t>
      </w:r>
      <w:r w:rsidR="001E0945">
        <w:rPr>
          <w:vertAlign w:val="subscript"/>
        </w:rPr>
        <w:t>p</w:t>
      </w:r>
      <w:proofErr w:type="spellEnd"/>
      <w:r w:rsidR="001E0945">
        <w:t xml:space="preserve"> wyniosło 0,979). Największe różnice, w stosunku do pozostałych powiatów, odnotowano dla powiatów grodzkich (gorzowskiego i zielonogórskiego), które równocześnie były w małym stopniu podobne do siebie.</w:t>
      </w:r>
    </w:p>
    <w:p w:rsidR="00D418A1" w:rsidRPr="00B35F7D" w:rsidRDefault="00D418A1" w:rsidP="00B35F7D">
      <w:pPr>
        <w:spacing w:after="0" w:line="240" w:lineRule="auto"/>
        <w:jc w:val="both"/>
      </w:pPr>
    </w:p>
    <w:p w:rsidR="00134080" w:rsidRDefault="00134080" w:rsidP="001E0945">
      <w:pPr>
        <w:pStyle w:val="Legenda"/>
        <w:spacing w:after="120"/>
        <w:jc w:val="center"/>
      </w:pPr>
      <w:bookmarkStart w:id="33" w:name="_Toc465935412"/>
      <w:r w:rsidRPr="00907251">
        <w:t xml:space="preserve">Tabela </w:t>
      </w:r>
      <w:fldSimple w:instr=" SEQ Tabela \* ARABIC ">
        <w:r w:rsidR="0000416C">
          <w:rPr>
            <w:noProof/>
          </w:rPr>
          <w:t>22</w:t>
        </w:r>
      </w:fldSimple>
      <w:r w:rsidRPr="00907251">
        <w:t xml:space="preserve">. </w:t>
      </w:r>
      <w:r>
        <w:t xml:space="preserve">Wartość współczynnika podobieństwa struktur wykształcenia długotrwale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33"/>
    </w:p>
    <w:tbl>
      <w:tblPr>
        <w:tblW w:w="934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3"/>
        <w:gridCol w:w="564"/>
        <w:gridCol w:w="680"/>
        <w:gridCol w:w="550"/>
        <w:gridCol w:w="550"/>
        <w:gridCol w:w="626"/>
        <w:gridCol w:w="563"/>
        <w:gridCol w:w="563"/>
        <w:gridCol w:w="563"/>
        <w:gridCol w:w="550"/>
        <w:gridCol w:w="550"/>
        <w:gridCol w:w="680"/>
        <w:gridCol w:w="550"/>
        <w:gridCol w:w="672"/>
        <w:gridCol w:w="741"/>
      </w:tblGrid>
      <w:tr w:rsidR="00134080" w:rsidRPr="00134080" w:rsidTr="001E0945">
        <w:trPr>
          <w:trHeight w:val="470"/>
          <w:jc w:val="center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4080" w:rsidRPr="00134080" w:rsidRDefault="00134080" w:rsidP="0013408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0,796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0,789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0,785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0,783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0,776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0,765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0,758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0,794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0,777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0,748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0,741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0,783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</w:tr>
      <w:tr w:rsidR="00134080" w:rsidRPr="00134080" w:rsidTr="001E0945">
        <w:trPr>
          <w:trHeight w:val="288"/>
          <w:jc w:val="center"/>
        </w:trPr>
        <w:tc>
          <w:tcPr>
            <w:tcW w:w="9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0,785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0,776</w:t>
            </w:r>
          </w:p>
        </w:tc>
        <w:tc>
          <w:tcPr>
            <w:tcW w:w="5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134080" w:rsidRDefault="00134080" w:rsidP="00134080">
      <w:pPr>
        <w:spacing w:after="0" w:line="240" w:lineRule="auto"/>
        <w:jc w:val="both"/>
        <w:rPr>
          <w:rFonts w:cstheme="minorHAnsi"/>
        </w:rPr>
      </w:pPr>
    </w:p>
    <w:p w:rsidR="00EB5813" w:rsidRDefault="001E0945" w:rsidP="0013408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Podobnie jak w przypadku ogółu bezrobotnych różnice wynikały z przewagi osób z wykształceniem średnim i wyżej.</w:t>
      </w:r>
    </w:p>
    <w:p w:rsidR="00134080" w:rsidRDefault="00134080" w:rsidP="00134080">
      <w:pPr>
        <w:spacing w:after="0" w:line="240" w:lineRule="auto"/>
        <w:jc w:val="both"/>
        <w:rPr>
          <w:rFonts w:cstheme="minorHAnsi"/>
        </w:rPr>
      </w:pPr>
    </w:p>
    <w:p w:rsidR="00134080" w:rsidRPr="008B76BB" w:rsidRDefault="00134080" w:rsidP="001E0945">
      <w:pPr>
        <w:pStyle w:val="Legenda"/>
        <w:spacing w:after="120"/>
        <w:jc w:val="center"/>
      </w:pPr>
      <w:bookmarkStart w:id="34" w:name="_Toc465935432"/>
      <w:r w:rsidRPr="008B76BB">
        <w:t xml:space="preserve">Wykres </w:t>
      </w:r>
      <w:fldSimple w:instr=" SEQ Wykres \* ARABIC ">
        <w:r w:rsidR="0000416C">
          <w:rPr>
            <w:noProof/>
          </w:rPr>
          <w:t>7</w:t>
        </w:r>
      </w:fldSimple>
      <w:r w:rsidRPr="008B76BB">
        <w:t xml:space="preserve">. </w:t>
      </w:r>
      <w:r>
        <w:t>Struktura wykształcenia bezrobotnych ogółem według powiatów – stan na koniec września 2016 roku</w:t>
      </w:r>
      <w:bookmarkEnd w:id="34"/>
    </w:p>
    <w:p w:rsidR="00134080" w:rsidRDefault="00134080" w:rsidP="00134080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A158A17">
            <wp:extent cx="5846618" cy="2819136"/>
            <wp:effectExtent l="0" t="0" r="1905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488" cy="282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134080" w:rsidRPr="00605B39" w:rsidRDefault="00134080" w:rsidP="00134080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D418A1" w:rsidRPr="001E0945" w:rsidRDefault="001E0945" w:rsidP="001E0945">
      <w:pPr>
        <w:spacing w:after="0" w:line="240" w:lineRule="auto"/>
        <w:jc w:val="both"/>
      </w:pPr>
      <w:r w:rsidRPr="001E0945">
        <w:lastRenderedPageBreak/>
        <w:t xml:space="preserve">Największe podobieństwo struktury stażu pracy </w:t>
      </w:r>
      <w:r>
        <w:t>odnotowano dla powiatów krośnieńskiego i żarskiego oraz krośnieńskiego i nowosolskiego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0,968), przy czym podobieństwo między powiatem nowosolskim i żarskim było mniejsze (odpowiednio 0,946). Równocześnie skala różnic między powiatami wyraźnie zwiększyła się w porównaniu do innych struktur</w:t>
      </w:r>
      <w:r w:rsidR="000E5AAA">
        <w:t xml:space="preserve">. Najwięcej różnic było dla powiatu słubickiego (w stosunku do 12 powiatów) i gorzowskiego grodzkiego (odpowiednio 10). </w:t>
      </w:r>
    </w:p>
    <w:p w:rsidR="00D418A1" w:rsidRPr="001E0945" w:rsidRDefault="00D418A1" w:rsidP="001E0945">
      <w:pPr>
        <w:spacing w:after="0" w:line="240" w:lineRule="auto"/>
        <w:jc w:val="both"/>
      </w:pPr>
    </w:p>
    <w:p w:rsidR="00134080" w:rsidRDefault="00134080" w:rsidP="00134080">
      <w:pPr>
        <w:pStyle w:val="Legenda"/>
        <w:jc w:val="center"/>
      </w:pPr>
      <w:bookmarkStart w:id="35" w:name="_Toc465935413"/>
      <w:r w:rsidRPr="001E0945">
        <w:t xml:space="preserve">Tabela </w:t>
      </w:r>
      <w:fldSimple w:instr=" SEQ Tabela \* ARABIC ">
        <w:r w:rsidR="0000416C">
          <w:rPr>
            <w:noProof/>
          </w:rPr>
          <w:t>23</w:t>
        </w:r>
      </w:fldSimple>
      <w:r w:rsidRPr="001E0945">
        <w:t>. Wartość</w:t>
      </w:r>
      <w:r>
        <w:t xml:space="preserve"> współczynnika podobieństwa struktur stażu pracy długotrwale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35"/>
    </w:p>
    <w:tbl>
      <w:tblPr>
        <w:tblW w:w="9181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7"/>
        <w:gridCol w:w="550"/>
        <w:gridCol w:w="680"/>
        <w:gridCol w:w="550"/>
        <w:gridCol w:w="550"/>
        <w:gridCol w:w="550"/>
        <w:gridCol w:w="550"/>
        <w:gridCol w:w="550"/>
        <w:gridCol w:w="680"/>
        <w:gridCol w:w="672"/>
        <w:gridCol w:w="550"/>
        <w:gridCol w:w="550"/>
        <w:gridCol w:w="672"/>
        <w:gridCol w:w="550"/>
        <w:gridCol w:w="550"/>
      </w:tblGrid>
      <w:tr w:rsidR="00134080" w:rsidRPr="00134080" w:rsidTr="000E5AAA">
        <w:trPr>
          <w:trHeight w:val="338"/>
          <w:jc w:val="center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34080" w:rsidRPr="00134080" w:rsidRDefault="00134080" w:rsidP="0013408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0,831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0,820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0,781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</w:tr>
      <w:tr w:rsidR="00134080" w:rsidRPr="00134080" w:rsidTr="000E5AAA">
        <w:trPr>
          <w:trHeight w:val="288"/>
          <w:jc w:val="center"/>
        </w:trPr>
        <w:tc>
          <w:tcPr>
            <w:tcW w:w="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34080" w:rsidRPr="00134080" w:rsidRDefault="00134080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134080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134080" w:rsidRDefault="00134080" w:rsidP="00134080">
      <w:pPr>
        <w:spacing w:after="0" w:line="240" w:lineRule="auto"/>
        <w:jc w:val="both"/>
        <w:rPr>
          <w:rFonts w:cstheme="minorHAnsi"/>
        </w:rPr>
      </w:pPr>
    </w:p>
    <w:p w:rsidR="000E5AAA" w:rsidRDefault="000E5AAA" w:rsidP="0013408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Skalę różnic dobrze obrazuje poniższy wykres.</w:t>
      </w:r>
    </w:p>
    <w:p w:rsidR="000E5AAA" w:rsidRDefault="000E5AAA" w:rsidP="00134080">
      <w:pPr>
        <w:spacing w:after="0" w:line="240" w:lineRule="auto"/>
        <w:jc w:val="both"/>
        <w:rPr>
          <w:rFonts w:cstheme="minorHAnsi"/>
        </w:rPr>
      </w:pPr>
    </w:p>
    <w:p w:rsidR="00134080" w:rsidRPr="008B76BB" w:rsidRDefault="00134080" w:rsidP="000E5AAA">
      <w:pPr>
        <w:pStyle w:val="Legenda"/>
        <w:spacing w:after="120"/>
        <w:jc w:val="center"/>
      </w:pPr>
      <w:bookmarkStart w:id="36" w:name="_Toc465935433"/>
      <w:r w:rsidRPr="008B76BB">
        <w:t xml:space="preserve">Wykres </w:t>
      </w:r>
      <w:fldSimple w:instr=" SEQ Wykres \* ARABIC ">
        <w:r w:rsidR="0000416C">
          <w:rPr>
            <w:noProof/>
          </w:rPr>
          <w:t>8</w:t>
        </w:r>
      </w:fldSimple>
      <w:r w:rsidRPr="008B76BB">
        <w:t xml:space="preserve">. </w:t>
      </w:r>
      <w:r>
        <w:t>Struktura stażu pracy długotrwale bezrobotnych ogółem według powiatów – stan na koniec września 2016 roku</w:t>
      </w:r>
      <w:bookmarkEnd w:id="36"/>
    </w:p>
    <w:p w:rsidR="00134080" w:rsidRDefault="00EB5813" w:rsidP="00134080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BBBC74A">
            <wp:extent cx="5786795" cy="2776720"/>
            <wp:effectExtent l="0" t="0" r="4445" b="508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07" cy="277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134080" w:rsidRPr="00605B39" w:rsidRDefault="00134080" w:rsidP="00134080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0F6FF7" w:rsidRPr="000E5AAA" w:rsidRDefault="000E5AAA" w:rsidP="000E5AAA">
      <w:pPr>
        <w:spacing w:after="0" w:line="240" w:lineRule="auto"/>
        <w:jc w:val="both"/>
      </w:pPr>
      <w:r w:rsidRPr="000E5AAA">
        <w:lastRenderedPageBreak/>
        <w:t xml:space="preserve">Największe podobieństwo struktury </w:t>
      </w:r>
      <w:r>
        <w:t>czasu pozostawania bez pracy odnotowano dla powiatów nowosolskiego i wschowskiego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0,977). Największe różnice wystąpiły dla powiatów nowosolskiego i świebodzińskiego (odpowiednio 0,802).</w:t>
      </w:r>
    </w:p>
    <w:p w:rsidR="00134080" w:rsidRPr="000E5AAA" w:rsidRDefault="00134080" w:rsidP="000E5AAA">
      <w:pPr>
        <w:spacing w:after="0" w:line="240" w:lineRule="auto"/>
        <w:jc w:val="both"/>
      </w:pPr>
    </w:p>
    <w:p w:rsidR="00134080" w:rsidRDefault="00134080" w:rsidP="00134080">
      <w:pPr>
        <w:pStyle w:val="Legenda"/>
        <w:jc w:val="center"/>
      </w:pPr>
      <w:bookmarkStart w:id="37" w:name="_Toc465935414"/>
      <w:r w:rsidRPr="00907251">
        <w:t xml:space="preserve">Tabela </w:t>
      </w:r>
      <w:fldSimple w:instr=" SEQ Tabela \* ARABIC ">
        <w:r w:rsidR="0000416C">
          <w:rPr>
            <w:noProof/>
          </w:rPr>
          <w:t>24</w:t>
        </w:r>
      </w:fldSimple>
      <w:r w:rsidRPr="00907251">
        <w:t xml:space="preserve">. </w:t>
      </w:r>
      <w:r>
        <w:t xml:space="preserve">Wartość współczynnika podobieństwa struktur czasu pozostawania bez pracy długotrwale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37"/>
    </w:p>
    <w:tbl>
      <w:tblPr>
        <w:tblW w:w="9266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6"/>
        <w:gridCol w:w="567"/>
        <w:gridCol w:w="709"/>
        <w:gridCol w:w="550"/>
        <w:gridCol w:w="550"/>
        <w:gridCol w:w="680"/>
        <w:gridCol w:w="672"/>
        <w:gridCol w:w="550"/>
        <w:gridCol w:w="550"/>
        <w:gridCol w:w="550"/>
        <w:gridCol w:w="550"/>
        <w:gridCol w:w="550"/>
        <w:gridCol w:w="672"/>
        <w:gridCol w:w="550"/>
        <w:gridCol w:w="550"/>
      </w:tblGrid>
      <w:tr w:rsidR="00EB5813" w:rsidRPr="00EB5813" w:rsidTr="00691B43">
        <w:trPr>
          <w:trHeight w:val="476"/>
          <w:jc w:val="center"/>
        </w:trPr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0,826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0,817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0,802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</w:tr>
      <w:tr w:rsidR="00EB5813" w:rsidRPr="00EB5813" w:rsidTr="00691B43">
        <w:trPr>
          <w:trHeight w:val="288"/>
          <w:jc w:val="center"/>
        </w:trPr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134080" w:rsidRDefault="00134080" w:rsidP="00134080">
      <w:pPr>
        <w:spacing w:after="0" w:line="240" w:lineRule="auto"/>
      </w:pPr>
    </w:p>
    <w:p w:rsidR="00134080" w:rsidRDefault="00691B43" w:rsidP="0013408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Największa różnica wynikała przede wszystkim ze znacznie większego udziału osób przebywających bez pracy powyżej 24 miesięcy (w powiecie nowosolskim – 44,5%, świebodzińskim – 25,0%) oraz mniejszego osób przebywających bez pracy od 12 do 24 miesięcy (odpowiednio 28,3% i 38,1%).</w:t>
      </w:r>
    </w:p>
    <w:p w:rsidR="00134080" w:rsidRDefault="00134080" w:rsidP="00134080">
      <w:pPr>
        <w:spacing w:after="0" w:line="240" w:lineRule="auto"/>
        <w:jc w:val="both"/>
        <w:rPr>
          <w:rFonts w:cstheme="minorHAnsi"/>
        </w:rPr>
      </w:pPr>
    </w:p>
    <w:p w:rsidR="00134080" w:rsidRPr="008B76BB" w:rsidRDefault="00134080" w:rsidP="00134080">
      <w:pPr>
        <w:pStyle w:val="Legenda"/>
        <w:jc w:val="center"/>
      </w:pPr>
      <w:bookmarkStart w:id="38" w:name="_Toc465935434"/>
      <w:r w:rsidRPr="008B76BB">
        <w:t xml:space="preserve">Wykres </w:t>
      </w:r>
      <w:fldSimple w:instr=" SEQ Wykres \* ARABIC ">
        <w:r w:rsidR="0000416C">
          <w:rPr>
            <w:noProof/>
          </w:rPr>
          <w:t>9</w:t>
        </w:r>
      </w:fldSimple>
      <w:r w:rsidRPr="008B76BB">
        <w:t xml:space="preserve">. </w:t>
      </w:r>
      <w:r>
        <w:t>Struktura czasu przebywania bez pracy długotrwale bezrobotnych ogółem według powiatów – stan na koniec września 2016 roku</w:t>
      </w:r>
      <w:bookmarkEnd w:id="38"/>
    </w:p>
    <w:p w:rsidR="00134080" w:rsidRDefault="00EB5813" w:rsidP="00134080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51098456">
            <wp:extent cx="5791977" cy="2763981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328" cy="27651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4080" w:rsidRDefault="00134080" w:rsidP="00134080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134080" w:rsidRPr="00605B39" w:rsidRDefault="00134080" w:rsidP="00134080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134080" w:rsidRDefault="00134080" w:rsidP="00D418A1">
      <w:pPr>
        <w:spacing w:after="0" w:line="240" w:lineRule="auto"/>
        <w:rPr>
          <w:sz w:val="24"/>
          <w:szCs w:val="24"/>
          <w:highlight w:val="yellow"/>
        </w:rPr>
      </w:pPr>
    </w:p>
    <w:p w:rsidR="00134080" w:rsidRPr="00691B43" w:rsidRDefault="00691B43" w:rsidP="00691B43">
      <w:pPr>
        <w:spacing w:after="0" w:line="240" w:lineRule="auto"/>
        <w:jc w:val="both"/>
        <w:rPr>
          <w:b/>
        </w:rPr>
      </w:pPr>
      <w:r w:rsidRPr="00691B43">
        <w:rPr>
          <w:b/>
        </w:rPr>
        <w:lastRenderedPageBreak/>
        <w:t>Podobieństwo struktur długotrwale bezrobotnych kobiet</w:t>
      </w:r>
    </w:p>
    <w:p w:rsidR="0052213F" w:rsidRPr="00691B43" w:rsidRDefault="0052213F" w:rsidP="00691B43">
      <w:pPr>
        <w:spacing w:after="0" w:line="240" w:lineRule="auto"/>
        <w:jc w:val="both"/>
      </w:pPr>
    </w:p>
    <w:p w:rsidR="0052213F" w:rsidRPr="005003AB" w:rsidRDefault="00691B43" w:rsidP="00691B43">
      <w:pPr>
        <w:spacing w:after="0" w:line="240" w:lineRule="auto"/>
        <w:jc w:val="both"/>
      </w:pPr>
      <w:r>
        <w:t xml:space="preserve">Największe podobieństwo struktury wiekowej długotrwale bezrobotnych kobiet </w:t>
      </w:r>
      <w:r w:rsidR="005003AB">
        <w:t>było w powiatach sulęcińskim i strzelecko-drezdeneckim (</w:t>
      </w:r>
      <w:proofErr w:type="spellStart"/>
      <w:r w:rsidR="005003AB">
        <w:t>W</w:t>
      </w:r>
      <w:r w:rsidR="005003AB">
        <w:rPr>
          <w:vertAlign w:val="subscript"/>
        </w:rPr>
        <w:t>p</w:t>
      </w:r>
      <w:proofErr w:type="spellEnd"/>
      <w:r w:rsidR="005003AB">
        <w:t xml:space="preserve"> wyniosło 0,981). Równocześnie powiat słubicki wyraźnie różnił się od pozostałych powiatów.</w:t>
      </w:r>
    </w:p>
    <w:p w:rsidR="00EC1DBF" w:rsidRPr="00691B43" w:rsidRDefault="00EC1DBF" w:rsidP="00691B43">
      <w:pPr>
        <w:spacing w:after="0" w:line="240" w:lineRule="auto"/>
        <w:jc w:val="both"/>
      </w:pPr>
    </w:p>
    <w:p w:rsidR="00EB5813" w:rsidRDefault="00EB5813" w:rsidP="00EB5813">
      <w:pPr>
        <w:pStyle w:val="Legenda"/>
        <w:jc w:val="center"/>
      </w:pPr>
      <w:bookmarkStart w:id="39" w:name="_Toc465935415"/>
      <w:r w:rsidRPr="00907251">
        <w:t xml:space="preserve">Tabela </w:t>
      </w:r>
      <w:fldSimple w:instr=" SEQ Tabela \* ARABIC ">
        <w:r w:rsidR="0000416C">
          <w:rPr>
            <w:noProof/>
          </w:rPr>
          <w:t>25</w:t>
        </w:r>
      </w:fldSimple>
      <w:r w:rsidRPr="00907251">
        <w:t xml:space="preserve">. </w:t>
      </w:r>
      <w:r>
        <w:t xml:space="preserve">Wartość współczynnika podobieństwa struktur wiekowych długotrwale </w:t>
      </w:r>
      <w:r w:rsidRPr="00237429">
        <w:t>bezrobotnych kobiet dla par</w:t>
      </w:r>
      <w:r>
        <w:t xml:space="preserve">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39"/>
    </w:p>
    <w:tbl>
      <w:tblPr>
        <w:tblW w:w="92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550"/>
        <w:gridCol w:w="550"/>
        <w:gridCol w:w="697"/>
        <w:gridCol w:w="550"/>
        <w:gridCol w:w="550"/>
        <w:gridCol w:w="550"/>
        <w:gridCol w:w="680"/>
        <w:gridCol w:w="550"/>
        <w:gridCol w:w="550"/>
        <w:gridCol w:w="550"/>
        <w:gridCol w:w="550"/>
        <w:gridCol w:w="672"/>
        <w:gridCol w:w="710"/>
        <w:gridCol w:w="550"/>
      </w:tblGrid>
      <w:tr w:rsidR="00EB5813" w:rsidRPr="00EB5813" w:rsidTr="005003AB">
        <w:trPr>
          <w:trHeight w:val="480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0,847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0,830</w:t>
            </w:r>
          </w:p>
        </w:tc>
      </w:tr>
      <w:tr w:rsidR="00EB5813" w:rsidRPr="00EB5813" w:rsidTr="005003AB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5003AB">
      <w:pPr>
        <w:spacing w:after="0" w:line="240" w:lineRule="auto"/>
        <w:jc w:val="both"/>
        <w:rPr>
          <w:rFonts w:cstheme="minorHAnsi"/>
        </w:rPr>
      </w:pPr>
    </w:p>
    <w:p w:rsidR="00EB5813" w:rsidRDefault="005003AB" w:rsidP="005003AB">
      <w:pPr>
        <w:spacing w:after="0" w:line="240" w:lineRule="auto"/>
        <w:jc w:val="both"/>
      </w:pPr>
      <w:r>
        <w:t xml:space="preserve">Różnice struktury wiekowej długotrwale bezrobotnych kobiet powiatu słubickiego w stosunku do pozostałych powiatów wynikały ze znacznie większego udziału kobiet w wieku 55-59 lat (różnica powyżej 10 </w:t>
      </w:r>
      <w:proofErr w:type="spellStart"/>
      <w:r>
        <w:t>p.p</w:t>
      </w:r>
      <w:proofErr w:type="spellEnd"/>
      <w:r>
        <w:t>.).</w:t>
      </w:r>
    </w:p>
    <w:p w:rsidR="005003AB" w:rsidRPr="00EB5813" w:rsidRDefault="005003AB" w:rsidP="005003AB">
      <w:pPr>
        <w:spacing w:after="0" w:line="240" w:lineRule="auto"/>
        <w:jc w:val="both"/>
      </w:pPr>
    </w:p>
    <w:p w:rsidR="00EB5813" w:rsidRPr="008B76BB" w:rsidRDefault="00EB5813" w:rsidP="00EB5813">
      <w:pPr>
        <w:pStyle w:val="Legenda"/>
        <w:jc w:val="center"/>
      </w:pPr>
      <w:bookmarkStart w:id="40" w:name="_Toc465935435"/>
      <w:r w:rsidRPr="008B76BB">
        <w:t xml:space="preserve">Wykres </w:t>
      </w:r>
      <w:fldSimple w:instr=" SEQ Wykres \* ARABIC ">
        <w:r w:rsidR="0000416C">
          <w:rPr>
            <w:noProof/>
          </w:rPr>
          <w:t>10</w:t>
        </w:r>
      </w:fldSimple>
      <w:r w:rsidRPr="008B76BB">
        <w:t xml:space="preserve">. </w:t>
      </w:r>
      <w:r>
        <w:t>Struktura wiekowa długotrwale bezrobotnych kobiet według powiatów – stan na koniec września 2016 roku</w:t>
      </w:r>
      <w:bookmarkEnd w:id="40"/>
    </w:p>
    <w:p w:rsidR="00EB5813" w:rsidRDefault="00EB5813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F411510">
            <wp:extent cx="5818023" cy="2801684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05" cy="2804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EB5813" w:rsidRPr="000318D9" w:rsidRDefault="000318D9" w:rsidP="000318D9">
      <w:pPr>
        <w:spacing w:after="0" w:line="240" w:lineRule="auto"/>
        <w:jc w:val="both"/>
      </w:pPr>
      <w:r w:rsidRPr="000318D9">
        <w:lastRenderedPageBreak/>
        <w:t>Największe podobieństwo s</w:t>
      </w:r>
      <w:r>
        <w:t>truktury wykształcenia długotrwale bezrobotnych kobiet odnotowano dla powiatów międzyrzeckiego i świebodzińskiego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0,983). Najwięcej różnic w stosunku do pozostałych powiatów było w powiatach gorzowskim ziemskim, gorzowskim grodzkim i zielonogórskim grodzkim. Przy czym powiaty grodzkie były podobne do siebie w małym stopniu. W przypadku powiatu gorzowskiego ziemskiego małe podobieństwa były do powiatu żagańskiego i słubickiego.</w:t>
      </w:r>
    </w:p>
    <w:p w:rsidR="00EB5813" w:rsidRPr="000318D9" w:rsidRDefault="00EB5813" w:rsidP="000318D9">
      <w:pPr>
        <w:spacing w:after="0" w:line="240" w:lineRule="auto"/>
        <w:jc w:val="both"/>
      </w:pPr>
    </w:p>
    <w:p w:rsidR="00EB5813" w:rsidRDefault="00EB5813" w:rsidP="000318D9">
      <w:pPr>
        <w:pStyle w:val="Legenda"/>
        <w:spacing w:after="120"/>
        <w:jc w:val="center"/>
      </w:pPr>
      <w:bookmarkStart w:id="41" w:name="_Toc465935416"/>
      <w:r w:rsidRPr="00907251">
        <w:t xml:space="preserve">Tabela </w:t>
      </w:r>
      <w:fldSimple w:instr=" SEQ Tabela \* ARABIC ">
        <w:r w:rsidR="0000416C">
          <w:rPr>
            <w:noProof/>
          </w:rPr>
          <w:t>26</w:t>
        </w:r>
      </w:fldSimple>
      <w:r w:rsidRPr="00907251">
        <w:t xml:space="preserve">. </w:t>
      </w:r>
      <w:r>
        <w:t xml:space="preserve">Wartość współczynnika podobieństwa struktur wykształcenia długotrwale bezrobotnych kobiet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41"/>
    </w:p>
    <w:tbl>
      <w:tblPr>
        <w:tblW w:w="933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567"/>
        <w:gridCol w:w="680"/>
        <w:gridCol w:w="550"/>
        <w:gridCol w:w="550"/>
        <w:gridCol w:w="550"/>
        <w:gridCol w:w="550"/>
        <w:gridCol w:w="550"/>
        <w:gridCol w:w="550"/>
        <w:gridCol w:w="550"/>
        <w:gridCol w:w="573"/>
        <w:gridCol w:w="550"/>
        <w:gridCol w:w="680"/>
        <w:gridCol w:w="755"/>
        <w:gridCol w:w="672"/>
      </w:tblGrid>
      <w:tr w:rsidR="00EB5813" w:rsidRPr="00EB5813" w:rsidTr="000318D9">
        <w:trPr>
          <w:trHeight w:val="402"/>
          <w:jc w:val="center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0,786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0,783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0,780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0,754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0,800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0,793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0,800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0,743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0,787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0,765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0,812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</w:tr>
      <w:tr w:rsidR="00EB5813" w:rsidRPr="00EB5813" w:rsidTr="000318D9">
        <w:trPr>
          <w:trHeight w:val="288"/>
          <w:jc w:val="center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52213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Default="000318D9" w:rsidP="00EB581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Największe różnice wynikały ze znacznie większego w powiatach grodzkich udziału kobiet posiadających wykształcenie średnie i wyższe. 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Pr="008B76BB" w:rsidRDefault="00EB5813" w:rsidP="000318D9">
      <w:pPr>
        <w:pStyle w:val="Legenda"/>
        <w:spacing w:after="120"/>
        <w:jc w:val="center"/>
      </w:pPr>
      <w:bookmarkStart w:id="42" w:name="_Toc465935436"/>
      <w:r w:rsidRPr="008B76BB">
        <w:t xml:space="preserve">Wykres </w:t>
      </w:r>
      <w:fldSimple w:instr=" SEQ Wykres \* ARABIC ">
        <w:r w:rsidR="0000416C">
          <w:rPr>
            <w:noProof/>
          </w:rPr>
          <w:t>11</w:t>
        </w:r>
      </w:fldSimple>
      <w:r w:rsidRPr="008B76BB">
        <w:t xml:space="preserve">. </w:t>
      </w:r>
      <w:r>
        <w:t xml:space="preserve">Struktura wykształcenia bezrobotnych </w:t>
      </w:r>
      <w:r w:rsidR="00EC1DBF">
        <w:t>kobiet</w:t>
      </w:r>
      <w:r>
        <w:t xml:space="preserve"> według powiatów – stan na koniec września 2016 roku</w:t>
      </w:r>
      <w:bookmarkEnd w:id="42"/>
    </w:p>
    <w:p w:rsidR="00EB5813" w:rsidRDefault="00EB5813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6A19809">
            <wp:extent cx="5735782" cy="273886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11" cy="273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  <w:rPr>
          <w:sz w:val="24"/>
          <w:szCs w:val="24"/>
          <w:highlight w:val="yellow"/>
        </w:rPr>
      </w:pPr>
    </w:p>
    <w:p w:rsidR="00EB5813" w:rsidRPr="000318D9" w:rsidRDefault="000318D9" w:rsidP="000318D9">
      <w:pPr>
        <w:spacing w:after="0" w:line="240" w:lineRule="auto"/>
        <w:jc w:val="both"/>
      </w:pPr>
      <w:r>
        <w:lastRenderedPageBreak/>
        <w:t>W przypadku struktury stażu pracy długotrwale bezrobotnych kobiet odnotowano więcej różnic między powiatami, niż podobieństw. W powiecie słubickim nie odnotowano żadnych podobieństw do innych powiatów, zaś w trzech kolejnych (zielonogórskim grodzkim, gorzowskim grodzkim i sulęcińskim) – podobieństwo do jednego powiatu.</w:t>
      </w:r>
    </w:p>
    <w:p w:rsidR="00EB5813" w:rsidRPr="000318D9" w:rsidRDefault="00EB5813" w:rsidP="000318D9">
      <w:pPr>
        <w:spacing w:after="0" w:line="240" w:lineRule="auto"/>
        <w:jc w:val="both"/>
      </w:pPr>
    </w:p>
    <w:p w:rsidR="00EB5813" w:rsidRDefault="00EB5813" w:rsidP="000D7863">
      <w:pPr>
        <w:pStyle w:val="Legenda"/>
        <w:spacing w:after="120"/>
        <w:jc w:val="center"/>
      </w:pPr>
      <w:bookmarkStart w:id="43" w:name="_Toc465935417"/>
      <w:r w:rsidRPr="00907251">
        <w:t xml:space="preserve">Tabela </w:t>
      </w:r>
      <w:fldSimple w:instr=" SEQ Tabela \* ARABIC ">
        <w:r w:rsidR="0000416C">
          <w:rPr>
            <w:noProof/>
          </w:rPr>
          <w:t>27</w:t>
        </w:r>
      </w:fldSimple>
      <w:r w:rsidRPr="00907251">
        <w:t xml:space="preserve">. </w:t>
      </w:r>
      <w:r>
        <w:t xml:space="preserve">Wartość współczynnika podobieństwa struktur stażu pracy długotrwale bezrobotnych </w:t>
      </w:r>
      <w:r w:rsidR="00EC1DBF">
        <w:t>kobiet</w:t>
      </w:r>
      <w:r>
        <w:t xml:space="preserve">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43"/>
    </w:p>
    <w:tbl>
      <w:tblPr>
        <w:tblW w:w="932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7"/>
        <w:gridCol w:w="550"/>
        <w:gridCol w:w="550"/>
        <w:gridCol w:w="680"/>
        <w:gridCol w:w="550"/>
        <w:gridCol w:w="550"/>
        <w:gridCol w:w="550"/>
        <w:gridCol w:w="550"/>
        <w:gridCol w:w="680"/>
        <w:gridCol w:w="550"/>
        <w:gridCol w:w="550"/>
        <w:gridCol w:w="672"/>
        <w:gridCol w:w="672"/>
        <w:gridCol w:w="595"/>
        <w:gridCol w:w="567"/>
      </w:tblGrid>
      <w:tr w:rsidR="00EB5813" w:rsidRPr="00EB5813" w:rsidTr="000D7863">
        <w:trPr>
          <w:trHeight w:val="476"/>
          <w:jc w:val="center"/>
        </w:trPr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0,850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0,805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0,807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0,785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0,757</w:t>
            </w:r>
          </w:p>
        </w:tc>
      </w:tr>
      <w:tr w:rsidR="00EB5813" w:rsidRPr="00EB5813" w:rsidTr="000D7863">
        <w:trPr>
          <w:trHeight w:val="288"/>
          <w:jc w:val="center"/>
        </w:trPr>
        <w:tc>
          <w:tcPr>
            <w:tcW w:w="10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</w:pPr>
    </w:p>
    <w:p w:rsidR="00EB5813" w:rsidRDefault="000D7863" w:rsidP="00EB581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Największa różnica (między powiatem słubickim i sulęcińskim) wynikała z przewagi odsetka kobiet </w:t>
      </w:r>
      <w:r w:rsidR="00B8744B">
        <w:rPr>
          <w:rFonts w:cstheme="minorHAnsi"/>
        </w:rPr>
        <w:t xml:space="preserve">bez stażu pracy i </w:t>
      </w:r>
      <w:r>
        <w:rPr>
          <w:rFonts w:cstheme="minorHAnsi"/>
        </w:rPr>
        <w:t>ze stażem do 1 roku (w powiecie słubickim – 37,6%, zaś sulęcińskim – 27,1%) oraz powyżej 20 lat (odpowiednio 20,5% i 10,2%).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Pr="008B76BB" w:rsidRDefault="00EB5813" w:rsidP="000D7863">
      <w:pPr>
        <w:pStyle w:val="Legenda"/>
        <w:spacing w:after="120"/>
        <w:jc w:val="center"/>
      </w:pPr>
      <w:bookmarkStart w:id="44" w:name="_Toc465935437"/>
      <w:r w:rsidRPr="008B76BB">
        <w:t xml:space="preserve">Wykres </w:t>
      </w:r>
      <w:fldSimple w:instr=" SEQ Wykres \* ARABIC ">
        <w:r w:rsidR="0000416C">
          <w:rPr>
            <w:noProof/>
          </w:rPr>
          <w:t>12</w:t>
        </w:r>
      </w:fldSimple>
      <w:r w:rsidRPr="008B76BB">
        <w:t xml:space="preserve">. </w:t>
      </w:r>
      <w:r>
        <w:t xml:space="preserve">Struktura stażu pracy długotrwale bezrobotnych </w:t>
      </w:r>
      <w:r w:rsidR="00EC1DBF">
        <w:t>kobiet</w:t>
      </w:r>
      <w:r>
        <w:t xml:space="preserve"> według powiatów – stan na koniec września 2016 roku</w:t>
      </w:r>
      <w:bookmarkEnd w:id="44"/>
    </w:p>
    <w:p w:rsidR="00EB5813" w:rsidRDefault="00EB5813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4F582EA">
            <wp:extent cx="5798128" cy="2784077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92" cy="278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  <w:rPr>
          <w:sz w:val="24"/>
          <w:szCs w:val="24"/>
          <w:highlight w:val="yellow"/>
        </w:rPr>
      </w:pPr>
    </w:p>
    <w:p w:rsidR="00EB5813" w:rsidRPr="000D7863" w:rsidRDefault="000D7863" w:rsidP="000D7863">
      <w:pPr>
        <w:spacing w:after="0" w:line="240" w:lineRule="auto"/>
        <w:jc w:val="both"/>
      </w:pPr>
      <w:r w:rsidRPr="000D7863">
        <w:t xml:space="preserve">Największe podobieństwo </w:t>
      </w:r>
      <w:r>
        <w:t xml:space="preserve">struktury czasu przebywania bez pracy długotrwale bezrobotnych kobiet odnotowano dla powiatu </w:t>
      </w:r>
      <w:r w:rsidR="00160568">
        <w:t xml:space="preserve">nowosolskiego i </w:t>
      </w:r>
      <w:r>
        <w:t>wschowskiego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0,981). Największa różnica wystąpiła dla powiatów świebodzińskiego i wschowskiego (odpowiednio 0,783).</w:t>
      </w:r>
    </w:p>
    <w:p w:rsidR="009910FF" w:rsidRPr="000D7863" w:rsidRDefault="009910FF" w:rsidP="000D7863">
      <w:pPr>
        <w:spacing w:after="0" w:line="240" w:lineRule="auto"/>
        <w:jc w:val="both"/>
      </w:pPr>
    </w:p>
    <w:p w:rsidR="00EB5813" w:rsidRDefault="00EB5813" w:rsidP="00FC4B8D">
      <w:pPr>
        <w:pStyle w:val="Legenda"/>
        <w:spacing w:after="120"/>
        <w:jc w:val="center"/>
      </w:pPr>
      <w:bookmarkStart w:id="45" w:name="_Toc465935418"/>
      <w:r w:rsidRPr="00907251">
        <w:t xml:space="preserve">Tabela </w:t>
      </w:r>
      <w:fldSimple w:instr=" SEQ Tabela \* ARABIC ">
        <w:r w:rsidR="0000416C">
          <w:rPr>
            <w:noProof/>
          </w:rPr>
          <w:t>28</w:t>
        </w:r>
      </w:fldSimple>
      <w:r w:rsidRPr="00907251">
        <w:t xml:space="preserve">. </w:t>
      </w:r>
      <w:r>
        <w:t xml:space="preserve">Wartość współczynnika podobieństwa struktur czasu pozostawania bez pracy długotrwale bezrobotnych </w:t>
      </w:r>
      <w:r w:rsidR="00EC1DBF">
        <w:t>kobiet</w:t>
      </w:r>
      <w:r>
        <w:t xml:space="preserve">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45"/>
    </w:p>
    <w:tbl>
      <w:tblPr>
        <w:tblW w:w="9328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9"/>
        <w:gridCol w:w="680"/>
        <w:gridCol w:w="680"/>
        <w:gridCol w:w="550"/>
        <w:gridCol w:w="672"/>
        <w:gridCol w:w="581"/>
        <w:gridCol w:w="550"/>
        <w:gridCol w:w="584"/>
        <w:gridCol w:w="550"/>
        <w:gridCol w:w="550"/>
        <w:gridCol w:w="672"/>
        <w:gridCol w:w="550"/>
        <w:gridCol w:w="550"/>
        <w:gridCol w:w="550"/>
        <w:gridCol w:w="550"/>
      </w:tblGrid>
      <w:tr w:rsidR="00EB5813" w:rsidRPr="00EB5813" w:rsidTr="00F055A3">
        <w:trPr>
          <w:trHeight w:val="475"/>
          <w:jc w:val="center"/>
        </w:trPr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5813" w:rsidRPr="00EB5813" w:rsidRDefault="00EB5813" w:rsidP="00EB581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0,823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0,783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</w:tr>
      <w:tr w:rsidR="00EB5813" w:rsidRPr="00EB5813" w:rsidTr="00F055A3">
        <w:trPr>
          <w:trHeight w:val="288"/>
          <w:jc w:val="center"/>
        </w:trPr>
        <w:tc>
          <w:tcPr>
            <w:tcW w:w="10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B5813" w:rsidRPr="00EB5813" w:rsidRDefault="00EB5813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B581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</w:pPr>
    </w:p>
    <w:p w:rsidR="00EB5813" w:rsidRDefault="000D7863" w:rsidP="00EB581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Największa różnica wynikała z </w:t>
      </w:r>
      <w:r w:rsidR="00FC4B8D">
        <w:rPr>
          <w:rFonts w:cstheme="minorHAnsi"/>
        </w:rPr>
        <w:t>mniejszego</w:t>
      </w:r>
      <w:r>
        <w:rPr>
          <w:rFonts w:cstheme="minorHAnsi"/>
        </w:rPr>
        <w:t xml:space="preserve"> udziału kobiet przebywających bez pracy powyżej 24 miesięcy (</w:t>
      </w:r>
      <w:r w:rsidR="00FC4B8D">
        <w:rPr>
          <w:rFonts w:cstheme="minorHAnsi"/>
        </w:rPr>
        <w:t xml:space="preserve">w powiecie świebodzińskim 25,6%, </w:t>
      </w:r>
      <w:r>
        <w:rPr>
          <w:rFonts w:cstheme="minorHAnsi"/>
        </w:rPr>
        <w:t xml:space="preserve">w powiecie </w:t>
      </w:r>
      <w:r w:rsidR="00FC4B8D">
        <w:rPr>
          <w:rFonts w:cstheme="minorHAnsi"/>
        </w:rPr>
        <w:t>wschowskim 46,4%</w:t>
      </w:r>
      <w:r>
        <w:rPr>
          <w:rFonts w:cstheme="minorHAnsi"/>
        </w:rPr>
        <w:t xml:space="preserve">) oraz </w:t>
      </w:r>
      <w:r w:rsidR="00FC4B8D">
        <w:rPr>
          <w:rFonts w:cstheme="minorHAnsi"/>
        </w:rPr>
        <w:t xml:space="preserve">większego – od 12 do 24 miesięcy (odpowiednio 39,0% i </w:t>
      </w:r>
      <w:r w:rsidR="00954A5A">
        <w:rPr>
          <w:rFonts w:cstheme="minorHAnsi"/>
        </w:rPr>
        <w:t>28,8</w:t>
      </w:r>
      <w:r w:rsidR="00FC4B8D">
        <w:rPr>
          <w:rFonts w:cstheme="minorHAnsi"/>
        </w:rPr>
        <w:t>%).</w:t>
      </w:r>
      <w:r>
        <w:rPr>
          <w:rFonts w:cstheme="minorHAnsi"/>
        </w:rPr>
        <w:t xml:space="preserve"> 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Pr="008B76BB" w:rsidRDefault="00EB5813" w:rsidP="00FC4B8D">
      <w:pPr>
        <w:pStyle w:val="Legenda"/>
        <w:spacing w:after="120"/>
        <w:jc w:val="center"/>
      </w:pPr>
      <w:bookmarkStart w:id="46" w:name="_Toc465935438"/>
      <w:r w:rsidRPr="008B76BB">
        <w:t xml:space="preserve">Wykres </w:t>
      </w:r>
      <w:fldSimple w:instr=" SEQ Wykres \* ARABIC ">
        <w:r w:rsidR="0000416C">
          <w:rPr>
            <w:noProof/>
          </w:rPr>
          <w:t>13</w:t>
        </w:r>
      </w:fldSimple>
      <w:r w:rsidRPr="008B76BB">
        <w:t xml:space="preserve">. </w:t>
      </w:r>
      <w:r>
        <w:t xml:space="preserve">Struktura czasu przebywania bez pracy długotrwale bezrobotnych </w:t>
      </w:r>
      <w:r w:rsidR="00EC1DBF">
        <w:t>kobiet</w:t>
      </w:r>
      <w:r>
        <w:t xml:space="preserve"> według powiatów – stan na koniec września 2016 roku</w:t>
      </w:r>
      <w:bookmarkEnd w:id="46"/>
    </w:p>
    <w:p w:rsidR="00EB5813" w:rsidRDefault="00EC1DBF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323ADFA4">
            <wp:extent cx="5847162" cy="2784764"/>
            <wp:effectExtent l="0" t="0" r="127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36" cy="278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FC4B8D" w:rsidRPr="00691B43" w:rsidRDefault="00FC4B8D" w:rsidP="000C55D9">
      <w:pPr>
        <w:spacing w:after="120" w:line="240" w:lineRule="auto"/>
        <w:jc w:val="both"/>
        <w:rPr>
          <w:b/>
        </w:rPr>
      </w:pPr>
      <w:r w:rsidRPr="00691B43">
        <w:rPr>
          <w:b/>
        </w:rPr>
        <w:lastRenderedPageBreak/>
        <w:t xml:space="preserve">Podobieństwo struktur długotrwale bezrobotnych </w:t>
      </w:r>
      <w:r>
        <w:rPr>
          <w:b/>
        </w:rPr>
        <w:t>mężczyzn</w:t>
      </w:r>
    </w:p>
    <w:p w:rsidR="00FC4B8D" w:rsidRPr="00FC4B8D" w:rsidRDefault="00FC4B8D" w:rsidP="00FC4B8D">
      <w:pPr>
        <w:spacing w:after="0" w:line="240" w:lineRule="auto"/>
        <w:jc w:val="both"/>
      </w:pPr>
      <w:r w:rsidRPr="00FC4B8D">
        <w:t>Największe podobi</w:t>
      </w:r>
      <w:r>
        <w:t xml:space="preserve">eństwo struktury wiekowej długotrwale bezrobotnych mężczyzn odnotowano dla powiatów </w:t>
      </w:r>
      <w:r w:rsidR="00160568">
        <w:t xml:space="preserve">wschowskiego i </w:t>
      </w:r>
      <w:r>
        <w:t>żagańskiego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0,966). Największa różnica była dla powiatów gorzowskiego ziemskiego i strzelecko-drezdeneckiego (odpowiednio 0,848). </w:t>
      </w:r>
    </w:p>
    <w:p w:rsidR="00FC4B8D" w:rsidRPr="00FC4B8D" w:rsidRDefault="00FC4B8D" w:rsidP="00FC4B8D">
      <w:pPr>
        <w:spacing w:after="0" w:line="240" w:lineRule="auto"/>
        <w:jc w:val="both"/>
      </w:pPr>
    </w:p>
    <w:p w:rsidR="00EB5813" w:rsidRDefault="00EB5813" w:rsidP="00FC4B8D">
      <w:pPr>
        <w:pStyle w:val="Legenda"/>
        <w:spacing w:after="120"/>
        <w:jc w:val="center"/>
      </w:pPr>
      <w:bookmarkStart w:id="47" w:name="_Toc465935419"/>
      <w:r w:rsidRPr="00907251">
        <w:t xml:space="preserve">Tabela </w:t>
      </w:r>
      <w:fldSimple w:instr=" SEQ Tabela \* ARABIC ">
        <w:r w:rsidR="0000416C">
          <w:rPr>
            <w:noProof/>
          </w:rPr>
          <w:t>29</w:t>
        </w:r>
      </w:fldSimple>
      <w:r w:rsidRPr="00907251">
        <w:t xml:space="preserve">. </w:t>
      </w:r>
      <w:r>
        <w:t xml:space="preserve">Wartość współczynnika podobieństwa struktur wiekowych długotrwale bezrobotnych </w:t>
      </w:r>
      <w:r w:rsidR="000919F2">
        <w:t>mężczyzn</w:t>
      </w:r>
      <w:r>
        <w:t xml:space="preserve">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47"/>
    </w:p>
    <w:tbl>
      <w:tblPr>
        <w:tblW w:w="919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1"/>
        <w:gridCol w:w="550"/>
        <w:gridCol w:w="550"/>
        <w:gridCol w:w="550"/>
        <w:gridCol w:w="550"/>
        <w:gridCol w:w="680"/>
        <w:gridCol w:w="672"/>
        <w:gridCol w:w="550"/>
        <w:gridCol w:w="550"/>
        <w:gridCol w:w="550"/>
        <w:gridCol w:w="550"/>
        <w:gridCol w:w="550"/>
        <w:gridCol w:w="550"/>
        <w:gridCol w:w="705"/>
        <w:gridCol w:w="709"/>
      </w:tblGrid>
      <w:tr w:rsidR="000919F2" w:rsidRPr="000919F2" w:rsidTr="00FC4B8D">
        <w:trPr>
          <w:trHeight w:val="356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9F2" w:rsidRPr="000919F2" w:rsidRDefault="000919F2" w:rsidP="000919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0,858</w:t>
            </w:r>
          </w:p>
        </w:tc>
      </w:tr>
      <w:tr w:rsidR="000919F2" w:rsidRPr="000919F2" w:rsidTr="00FC4B8D">
        <w:trPr>
          <w:trHeight w:val="288"/>
          <w:jc w:val="center"/>
        </w:trPr>
        <w:tc>
          <w:tcPr>
            <w:tcW w:w="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9910FF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0C55D9">
      <w:pPr>
        <w:pStyle w:val="Legenda"/>
        <w:spacing w:after="12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Pr="00EB5813" w:rsidRDefault="00FC4B8D" w:rsidP="000C55D9">
      <w:pPr>
        <w:spacing w:line="240" w:lineRule="auto"/>
        <w:jc w:val="both"/>
      </w:pPr>
      <w:r>
        <w:t>Największa różnica wynikała z większego udziału mężczyzn z wieku 45-59 lat (w powiecie gorzowskim</w:t>
      </w:r>
      <w:r w:rsidR="000C55D9">
        <w:t xml:space="preserve"> ziemskim</w:t>
      </w:r>
      <w:r>
        <w:t xml:space="preserve"> </w:t>
      </w:r>
      <w:r w:rsidR="000C55D9">
        <w:t>–</w:t>
      </w:r>
      <w:r>
        <w:t xml:space="preserve"> </w:t>
      </w:r>
      <w:r w:rsidR="000C55D9">
        <w:t>52,5%, w strzelecko-drezdeneckim – 39,6%) oraz mniejszego – w wieku 25-44 lata (odpowiednio 24,0% i 36,2%).</w:t>
      </w:r>
    </w:p>
    <w:p w:rsidR="00EB5813" w:rsidRPr="008B76BB" w:rsidRDefault="00EB5813" w:rsidP="00FC4B8D">
      <w:pPr>
        <w:pStyle w:val="Legenda"/>
        <w:spacing w:after="120"/>
        <w:jc w:val="center"/>
      </w:pPr>
      <w:bookmarkStart w:id="48" w:name="_Toc465935439"/>
      <w:r w:rsidRPr="008B76BB">
        <w:t xml:space="preserve">Wykres </w:t>
      </w:r>
      <w:fldSimple w:instr=" SEQ Wykres \* ARABIC ">
        <w:r w:rsidR="0000416C">
          <w:rPr>
            <w:noProof/>
          </w:rPr>
          <w:t>14</w:t>
        </w:r>
      </w:fldSimple>
      <w:r w:rsidRPr="008B76BB">
        <w:t xml:space="preserve">. </w:t>
      </w:r>
      <w:r>
        <w:t xml:space="preserve">Struktura wiekowa długotrwale bezrobotnych </w:t>
      </w:r>
      <w:r w:rsidR="000919F2">
        <w:t xml:space="preserve">mężczyzn </w:t>
      </w:r>
      <w:r>
        <w:t>według powiatów – stan na koniec września 2016 roku</w:t>
      </w:r>
      <w:bookmarkEnd w:id="48"/>
    </w:p>
    <w:p w:rsidR="00EB5813" w:rsidRDefault="000919F2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5D15333E">
            <wp:extent cx="5742709" cy="2772192"/>
            <wp:effectExtent l="0" t="0" r="0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09" cy="2772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EB5813" w:rsidRPr="00AD1948" w:rsidRDefault="00AD1948" w:rsidP="00AD1948">
      <w:pPr>
        <w:spacing w:after="0" w:line="240" w:lineRule="auto"/>
        <w:jc w:val="both"/>
      </w:pPr>
      <w:r w:rsidRPr="00AD1948">
        <w:lastRenderedPageBreak/>
        <w:t>Największe podobieństwo struktury wykształcenia długotrwale bezrobotnych mężczyzn odnotowano dla powiatów gorzowskiego ziemskiego, nowosolskiego i żarskiego (</w:t>
      </w:r>
      <w:proofErr w:type="spellStart"/>
      <w:r w:rsidRPr="00AD1948">
        <w:t>W</w:t>
      </w:r>
      <w:r w:rsidRPr="00AD1948">
        <w:rPr>
          <w:vertAlign w:val="subscript"/>
        </w:rPr>
        <w:t>p</w:t>
      </w:r>
      <w:proofErr w:type="spellEnd"/>
      <w:r w:rsidRPr="00AD1948">
        <w:t xml:space="preserve"> wyniosło powyżej 0,98). W powiecie gorzowskim grodzki</w:t>
      </w:r>
      <w:r w:rsidR="00F3667D">
        <w:t>m</w:t>
      </w:r>
      <w:r w:rsidRPr="00AD1948">
        <w:t xml:space="preserve"> i zielonogórskim </w:t>
      </w:r>
      <w:r w:rsidR="00F3667D">
        <w:t>grodzkim</w:t>
      </w:r>
      <w:r w:rsidRPr="00AD1948">
        <w:t xml:space="preserve"> powyższe struktury były róż</w:t>
      </w:r>
      <w:r w:rsidR="00F3667D">
        <w:t>ne od struktur w innych powiatach</w:t>
      </w:r>
      <w:r w:rsidRPr="00AD1948">
        <w:t>, będąc jednocześnie podobne do siebie w stopniu średnim.</w:t>
      </w:r>
    </w:p>
    <w:p w:rsidR="00EB5813" w:rsidRPr="00AD1948" w:rsidRDefault="00EB5813" w:rsidP="00AD1948">
      <w:pPr>
        <w:spacing w:after="0" w:line="240" w:lineRule="auto"/>
        <w:jc w:val="both"/>
      </w:pPr>
    </w:p>
    <w:p w:rsidR="000919F2" w:rsidRDefault="00EB5813" w:rsidP="000919F2">
      <w:pPr>
        <w:pStyle w:val="Legenda"/>
        <w:jc w:val="center"/>
      </w:pPr>
      <w:bookmarkStart w:id="49" w:name="_Toc465935420"/>
      <w:r w:rsidRPr="00907251">
        <w:t xml:space="preserve">Tabela </w:t>
      </w:r>
      <w:fldSimple w:instr=" SEQ Tabela \* ARABIC ">
        <w:r w:rsidR="0000416C">
          <w:rPr>
            <w:noProof/>
          </w:rPr>
          <w:t>30</w:t>
        </w:r>
      </w:fldSimple>
      <w:r w:rsidRPr="00907251">
        <w:t xml:space="preserve">. </w:t>
      </w:r>
      <w:r>
        <w:t xml:space="preserve">Wartość współczynnika podobieństwa struktur wykształcenia długotrwale bezrobotnych </w:t>
      </w:r>
      <w:r w:rsidR="000919F2">
        <w:t xml:space="preserve">mężczyzn </w:t>
      </w:r>
      <w:r>
        <w:t xml:space="preserve">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49"/>
    </w:p>
    <w:tbl>
      <w:tblPr>
        <w:tblW w:w="908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597"/>
        <w:gridCol w:w="68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680"/>
        <w:gridCol w:w="826"/>
        <w:gridCol w:w="674"/>
      </w:tblGrid>
      <w:tr w:rsidR="000919F2" w:rsidRPr="000919F2" w:rsidTr="00AF11B4">
        <w:trPr>
          <w:trHeight w:val="334"/>
          <w:jc w:val="center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9F2" w:rsidRPr="000919F2" w:rsidRDefault="000919F2" w:rsidP="000919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0,795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15967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FFFFFF"/>
                <w:sz w:val="18"/>
                <w:szCs w:val="18"/>
                <w:lang w:eastAsia="pl-PL"/>
              </w:rPr>
              <w:t>0,982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0,779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0,777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0,762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0,766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0,788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0,786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0,795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0,757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0,755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0,764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0,781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0,779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0,776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0,775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0,776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</w:tr>
      <w:tr w:rsidR="000919F2" w:rsidRPr="000919F2" w:rsidTr="00AF11B4">
        <w:trPr>
          <w:trHeight w:val="288"/>
          <w:jc w:val="center"/>
        </w:trPr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0,775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0,953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0919F2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0919F2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Default="00575C6D" w:rsidP="00EB581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Powiaty grodzkie, w stosunku do pozostałych powiatów, wyróżniał wysoki udział osób posiadających wykształcenie policealne i średnie zawodowe oraz wyższe.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Pr="008B76BB" w:rsidRDefault="00EB5813" w:rsidP="00EB5813">
      <w:pPr>
        <w:pStyle w:val="Legenda"/>
        <w:jc w:val="center"/>
      </w:pPr>
      <w:bookmarkStart w:id="50" w:name="_Toc465935440"/>
      <w:r w:rsidRPr="008B76BB">
        <w:t xml:space="preserve">Wykres </w:t>
      </w:r>
      <w:fldSimple w:instr=" SEQ Wykres \* ARABIC ">
        <w:r w:rsidR="0000416C">
          <w:rPr>
            <w:noProof/>
          </w:rPr>
          <w:t>15</w:t>
        </w:r>
      </w:fldSimple>
      <w:r w:rsidRPr="008B76BB">
        <w:t xml:space="preserve">. </w:t>
      </w:r>
      <w:r>
        <w:t xml:space="preserve">Struktura wykształcenia bezrobotnych </w:t>
      </w:r>
      <w:r w:rsidR="000919F2">
        <w:t xml:space="preserve">mężczyzn </w:t>
      </w:r>
      <w:r>
        <w:t>według powiatów – stan na koniec września 2016 roku</w:t>
      </w:r>
      <w:bookmarkEnd w:id="50"/>
    </w:p>
    <w:p w:rsidR="00EB5813" w:rsidRDefault="000919F2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61AEB526">
            <wp:extent cx="5737854" cy="2736272"/>
            <wp:effectExtent l="0" t="0" r="0" b="698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86" cy="2737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EB5813" w:rsidRPr="00575C6D" w:rsidRDefault="00575C6D" w:rsidP="00575C6D">
      <w:pPr>
        <w:spacing w:after="0" w:line="240" w:lineRule="auto"/>
        <w:jc w:val="both"/>
      </w:pPr>
      <w:r w:rsidRPr="00575C6D">
        <w:lastRenderedPageBreak/>
        <w:t xml:space="preserve">Największe </w:t>
      </w:r>
      <w:r>
        <w:t>podobieństwo struktury stażu pracy długotrwale bezrobotnych mężczyzn wystąpiło dla powiatów międzyrzeckiego i żarskiego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0,971). Skala różnic była większa niż w przypadku pozostałych struktur, przy czym największą różnicę odnotowano dla powiatów </w:t>
      </w:r>
      <w:r w:rsidR="00B8744B">
        <w:t>słubickiego i wschowskiego (odpowiednio 0,768).</w:t>
      </w:r>
    </w:p>
    <w:p w:rsidR="00EB5813" w:rsidRPr="00575C6D" w:rsidRDefault="00EB5813" w:rsidP="00575C6D">
      <w:pPr>
        <w:spacing w:after="0" w:line="240" w:lineRule="auto"/>
        <w:jc w:val="both"/>
      </w:pPr>
    </w:p>
    <w:p w:rsidR="00EB5813" w:rsidRDefault="00EB5813" w:rsidP="00B8744B">
      <w:pPr>
        <w:pStyle w:val="Legenda"/>
        <w:spacing w:after="120"/>
        <w:jc w:val="center"/>
      </w:pPr>
      <w:bookmarkStart w:id="51" w:name="_Toc465935421"/>
      <w:r w:rsidRPr="00907251">
        <w:t xml:space="preserve">Tabela </w:t>
      </w:r>
      <w:fldSimple w:instr=" SEQ Tabela \* ARABIC ">
        <w:r w:rsidR="0000416C">
          <w:rPr>
            <w:noProof/>
          </w:rPr>
          <w:t>31</w:t>
        </w:r>
      </w:fldSimple>
      <w:r w:rsidRPr="00907251">
        <w:t xml:space="preserve">. </w:t>
      </w:r>
      <w:r>
        <w:t xml:space="preserve">Wartość współczynnika podobieństwa struktur stażu pracy długotrwale bezrobotnych </w:t>
      </w:r>
      <w:r w:rsidR="000919F2">
        <w:t xml:space="preserve">mężczyzn </w:t>
      </w:r>
      <w:r>
        <w:t xml:space="preserve">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51"/>
    </w:p>
    <w:tbl>
      <w:tblPr>
        <w:tblW w:w="9389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26"/>
        <w:gridCol w:w="709"/>
        <w:gridCol w:w="709"/>
        <w:gridCol w:w="550"/>
        <w:gridCol w:w="550"/>
        <w:gridCol w:w="550"/>
        <w:gridCol w:w="680"/>
        <w:gridCol w:w="550"/>
        <w:gridCol w:w="550"/>
        <w:gridCol w:w="550"/>
        <w:gridCol w:w="672"/>
        <w:gridCol w:w="592"/>
        <w:gridCol w:w="567"/>
        <w:gridCol w:w="567"/>
        <w:gridCol w:w="567"/>
      </w:tblGrid>
      <w:tr w:rsidR="000919F2" w:rsidRPr="000919F2" w:rsidTr="00B8744B">
        <w:trPr>
          <w:trHeight w:val="328"/>
          <w:jc w:val="center"/>
        </w:trPr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9F2" w:rsidRPr="000919F2" w:rsidRDefault="000919F2" w:rsidP="000919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0,825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0,824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0,782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0,819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0,820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0,855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0,806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0,827</w:t>
            </w:r>
          </w:p>
        </w:tc>
        <w:tc>
          <w:tcPr>
            <w:tcW w:w="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0,799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</w:pPr>
    </w:p>
    <w:p w:rsidR="00EB5813" w:rsidRDefault="00B8744B" w:rsidP="00EB581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Największa różnica wynikała przede wszystkim z większego udziału mężczyzn posiadających staż pracy do 1 roku (w powiecie słubickim – 15,8%, w powiecie wschowskim – 8,6%) i powyżej 20 lat (odpowiednio 35,0% i 19,0%) oraz mniejszego – od 1 roku do 5 lat (10,8% i 22,0%) i od 10 do 20 lat (15,8% i 22,8%).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Pr="008B76BB" w:rsidRDefault="00EB5813" w:rsidP="00B8744B">
      <w:pPr>
        <w:pStyle w:val="Legenda"/>
        <w:spacing w:after="120"/>
        <w:jc w:val="center"/>
      </w:pPr>
      <w:bookmarkStart w:id="52" w:name="_Toc465935441"/>
      <w:r w:rsidRPr="008B76BB">
        <w:t xml:space="preserve">Wykres </w:t>
      </w:r>
      <w:fldSimple w:instr=" SEQ Wykres \* ARABIC ">
        <w:r w:rsidR="0000416C">
          <w:rPr>
            <w:noProof/>
          </w:rPr>
          <w:t>16</w:t>
        </w:r>
      </w:fldSimple>
      <w:r w:rsidRPr="008B76BB">
        <w:t xml:space="preserve">. </w:t>
      </w:r>
      <w:r>
        <w:t xml:space="preserve">Struktura stażu pracy długotrwale bezrobotnych </w:t>
      </w:r>
      <w:r w:rsidR="000919F2">
        <w:t xml:space="preserve">mężczyzn </w:t>
      </w:r>
      <w:r>
        <w:t>według powiatów – stan na koniec września 2016 roku</w:t>
      </w:r>
      <w:bookmarkEnd w:id="52"/>
    </w:p>
    <w:p w:rsidR="00EB5813" w:rsidRDefault="000919F2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1C2B4E03">
            <wp:extent cx="5828412" cy="2798618"/>
            <wp:effectExtent l="0" t="0" r="1270" b="190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249" cy="279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EB5813" w:rsidRPr="00B8744B" w:rsidRDefault="00B8744B" w:rsidP="00B8744B">
      <w:pPr>
        <w:spacing w:after="0" w:line="240" w:lineRule="auto"/>
        <w:jc w:val="both"/>
      </w:pPr>
      <w:r w:rsidRPr="00B8744B">
        <w:lastRenderedPageBreak/>
        <w:t xml:space="preserve">Największe podobieństwo </w:t>
      </w:r>
      <w:r>
        <w:t>struktury czasu pozostawania bez pracy długotrwale bezrobotnych mężczyzn odnotowano dla powiatów nowosolskiego i żarskiego (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wyniosło 0,976). </w:t>
      </w:r>
      <w:r w:rsidR="00D15F0A">
        <w:t xml:space="preserve">Największa różnica była dla powiatów międzyrzeckiego i świebodzińskiego (odpowiednio 0,813). </w:t>
      </w:r>
    </w:p>
    <w:p w:rsidR="00EB5813" w:rsidRPr="00B8744B" w:rsidRDefault="00EB5813" w:rsidP="00B8744B">
      <w:pPr>
        <w:spacing w:after="0" w:line="240" w:lineRule="auto"/>
        <w:jc w:val="both"/>
      </w:pPr>
    </w:p>
    <w:p w:rsidR="00EB5813" w:rsidRDefault="00EB5813" w:rsidP="00B8744B">
      <w:pPr>
        <w:pStyle w:val="Legenda"/>
        <w:spacing w:after="120"/>
        <w:jc w:val="center"/>
      </w:pPr>
      <w:bookmarkStart w:id="53" w:name="_Toc465935422"/>
      <w:r w:rsidRPr="00907251">
        <w:t xml:space="preserve">Tabela </w:t>
      </w:r>
      <w:fldSimple w:instr=" SEQ Tabela \* ARABIC ">
        <w:r w:rsidR="0000416C">
          <w:rPr>
            <w:noProof/>
          </w:rPr>
          <w:t>32</w:t>
        </w:r>
      </w:fldSimple>
      <w:r w:rsidRPr="00907251">
        <w:t xml:space="preserve">. </w:t>
      </w:r>
      <w:r>
        <w:t xml:space="preserve">Wartość współczynnika podobieństwa struktur czasu pozostawania bez pracy długotrwale bezrobotnych </w:t>
      </w:r>
      <w:r w:rsidR="000919F2">
        <w:t xml:space="preserve">mężczyzn </w:t>
      </w:r>
      <w:r>
        <w:t xml:space="preserve">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53"/>
    </w:p>
    <w:tbl>
      <w:tblPr>
        <w:tblW w:w="9453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46"/>
        <w:gridCol w:w="611"/>
        <w:gridCol w:w="709"/>
        <w:gridCol w:w="567"/>
        <w:gridCol w:w="672"/>
        <w:gridCol w:w="604"/>
        <w:gridCol w:w="567"/>
        <w:gridCol w:w="567"/>
        <w:gridCol w:w="550"/>
        <w:gridCol w:w="550"/>
        <w:gridCol w:w="672"/>
        <w:gridCol w:w="680"/>
        <w:gridCol w:w="550"/>
        <w:gridCol w:w="550"/>
        <w:gridCol w:w="558"/>
      </w:tblGrid>
      <w:tr w:rsidR="000919F2" w:rsidRPr="000919F2" w:rsidTr="00B8744B">
        <w:trPr>
          <w:trHeight w:val="334"/>
          <w:jc w:val="center"/>
        </w:trPr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919F2" w:rsidRPr="000919F2" w:rsidRDefault="000919F2" w:rsidP="000919F2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0,836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0,828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0,823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0,951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0,831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0,936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0,813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0,927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BACC6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0,973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CDD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</w:tr>
      <w:tr w:rsidR="000919F2" w:rsidRPr="000919F2" w:rsidTr="00B8744B">
        <w:trPr>
          <w:trHeight w:val="288"/>
          <w:jc w:val="center"/>
        </w:trPr>
        <w:tc>
          <w:tcPr>
            <w:tcW w:w="10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6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0,842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0,889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0,900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919F2" w:rsidRPr="000919F2" w:rsidRDefault="000919F2" w:rsidP="00AF11B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0919F2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B5813" w:rsidRDefault="00EB5813" w:rsidP="00EB5813">
      <w:pPr>
        <w:spacing w:after="0" w:line="240" w:lineRule="auto"/>
      </w:pPr>
    </w:p>
    <w:p w:rsidR="00EB5813" w:rsidRDefault="00D15F0A" w:rsidP="00EB581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Największa różnica wynikała przede wszystkim z większego udziału mężczyzn przebywających bez pracy powyżej 24 miesiące (w powiecie międzyrzeckim – 40,6%, w powiecie świebodzińskim – 24,4%) oraz mniejszego – od 12 do 24 miesięcy (odpowiednio 23,7% i 37,0%) i od 6 do 12 miesięcy (14,9% i 20,3%).</w:t>
      </w:r>
    </w:p>
    <w:p w:rsidR="00EB5813" w:rsidRDefault="00EB5813" w:rsidP="00EB5813">
      <w:pPr>
        <w:spacing w:after="0" w:line="240" w:lineRule="auto"/>
        <w:jc w:val="both"/>
        <w:rPr>
          <w:rFonts w:cstheme="minorHAnsi"/>
        </w:rPr>
      </w:pPr>
    </w:p>
    <w:p w:rsidR="00EB5813" w:rsidRPr="008B76BB" w:rsidRDefault="00EB5813" w:rsidP="00B8744B">
      <w:pPr>
        <w:pStyle w:val="Legenda"/>
        <w:spacing w:after="120"/>
        <w:jc w:val="center"/>
      </w:pPr>
      <w:bookmarkStart w:id="54" w:name="_Toc465935442"/>
      <w:r w:rsidRPr="008B76BB">
        <w:t xml:space="preserve">Wykres </w:t>
      </w:r>
      <w:fldSimple w:instr=" SEQ Wykres \* ARABIC ">
        <w:r w:rsidR="0000416C">
          <w:rPr>
            <w:noProof/>
          </w:rPr>
          <w:t>17</w:t>
        </w:r>
      </w:fldSimple>
      <w:r w:rsidRPr="008B76BB">
        <w:t xml:space="preserve">. </w:t>
      </w:r>
      <w:r>
        <w:t xml:space="preserve">Struktura czasu przebywania bez pracy długotrwale bezrobotnych </w:t>
      </w:r>
      <w:r w:rsidR="000919F2">
        <w:t xml:space="preserve">mężczyzn </w:t>
      </w:r>
      <w:r>
        <w:t>według powiatów – stan na koniec września 2016 roku</w:t>
      </w:r>
      <w:bookmarkEnd w:id="54"/>
    </w:p>
    <w:p w:rsidR="00EB5813" w:rsidRDefault="000919F2" w:rsidP="00EB5813">
      <w:pPr>
        <w:spacing w:after="0" w:line="240" w:lineRule="auto"/>
        <w:jc w:val="center"/>
        <w:rPr>
          <w:rFonts w:cstheme="minorHAnsi"/>
        </w:rPr>
      </w:pPr>
      <w:r>
        <w:rPr>
          <w:rFonts w:cstheme="minorHAnsi"/>
          <w:noProof/>
          <w:lang w:eastAsia="pl-PL"/>
        </w:rPr>
        <w:drawing>
          <wp:inline distT="0" distB="0" distL="0" distR="0" wp14:anchorId="707B38CA">
            <wp:extent cx="5798128" cy="2795754"/>
            <wp:effectExtent l="0" t="0" r="0" b="508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308" cy="279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813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 xml:space="preserve">Źródło: opracowanie własne na podstawie danych powiatowych urzędów pracy. </w:t>
      </w:r>
    </w:p>
    <w:p w:rsidR="00EB5813" w:rsidRPr="00605B39" w:rsidRDefault="00EB5813" w:rsidP="00EB5813">
      <w:pPr>
        <w:pStyle w:val="Legenda"/>
        <w:spacing w:after="0"/>
        <w:jc w:val="center"/>
        <w:rPr>
          <w:b w:val="0"/>
          <w:i/>
        </w:rPr>
      </w:pPr>
      <w:r w:rsidRPr="00605B39">
        <w:rPr>
          <w:b w:val="0"/>
          <w:i/>
        </w:rPr>
        <w:t>Uwaga: powiaty ułożone według średniej wartości podobieństwa struktur do pozostałych powiatów.</w:t>
      </w:r>
    </w:p>
    <w:p w:rsidR="004C012A" w:rsidRDefault="004C012A" w:rsidP="00D15F0A">
      <w:pPr>
        <w:pStyle w:val="Nagwek1"/>
        <w:spacing w:before="0" w:line="240" w:lineRule="auto"/>
        <w:rPr>
          <w:sz w:val="24"/>
          <w:szCs w:val="24"/>
        </w:rPr>
      </w:pPr>
      <w:bookmarkStart w:id="55" w:name="_Toc465936623"/>
      <w:r>
        <w:rPr>
          <w:sz w:val="24"/>
          <w:szCs w:val="24"/>
        </w:rPr>
        <w:lastRenderedPageBreak/>
        <w:t>Podobieństwo struktury według zawodów i specjalności</w:t>
      </w:r>
      <w:bookmarkEnd w:id="55"/>
    </w:p>
    <w:p w:rsidR="004C012A" w:rsidRDefault="004C012A" w:rsidP="00D15F0A">
      <w:pPr>
        <w:spacing w:after="0" w:line="240" w:lineRule="auto"/>
      </w:pPr>
    </w:p>
    <w:p w:rsidR="00D15F0A" w:rsidRDefault="00D15F0A" w:rsidP="00D15F0A">
      <w:pPr>
        <w:spacing w:after="0" w:line="240" w:lineRule="auto"/>
        <w:jc w:val="both"/>
      </w:pPr>
      <w:r>
        <w:t>W toku analizy starano się również uchwycić podobieństwa i różnice w strukturach zawodów i specjalności</w:t>
      </w:r>
      <w:r w:rsidR="002C5210">
        <w:t xml:space="preserve"> (kod 6-cio cyfrowy)</w:t>
      </w:r>
      <w:r>
        <w:t>, biorąc pod uwagę liczbę bezrobotnych  i długotrwale bezrobotnych na koniec okresu sprawozdawczego oraz liczbę ofert pracy w okresie sprawozdawczym. Dane pozyskano z załącznika nr 3 do sprawozdania MPiPS-01 za okres I półrocza 2016 roku.</w:t>
      </w:r>
    </w:p>
    <w:p w:rsidR="00D15F0A" w:rsidRDefault="00D15F0A" w:rsidP="00D15F0A">
      <w:pPr>
        <w:spacing w:after="0" w:line="240" w:lineRule="auto"/>
        <w:jc w:val="both"/>
      </w:pPr>
    </w:p>
    <w:p w:rsidR="00E55D0A" w:rsidRDefault="00E55D0A" w:rsidP="002C5210">
      <w:pPr>
        <w:pStyle w:val="Legenda"/>
        <w:spacing w:after="120"/>
        <w:jc w:val="center"/>
      </w:pPr>
      <w:bookmarkStart w:id="56" w:name="_Toc465935423"/>
      <w:r w:rsidRPr="00907251">
        <w:t xml:space="preserve">Tabela </w:t>
      </w:r>
      <w:fldSimple w:instr=" SEQ Tabela \* ARABIC ">
        <w:r w:rsidR="0000416C">
          <w:rPr>
            <w:noProof/>
          </w:rPr>
          <w:t>33</w:t>
        </w:r>
      </w:fldSimple>
      <w:r w:rsidRPr="00907251">
        <w:t xml:space="preserve">. </w:t>
      </w:r>
      <w:r>
        <w:t xml:space="preserve">Wartość współczynnika podobieństwa struktury zawodów i specjalności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56"/>
    </w:p>
    <w:tbl>
      <w:tblPr>
        <w:tblW w:w="923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8"/>
        <w:gridCol w:w="550"/>
        <w:gridCol w:w="550"/>
        <w:gridCol w:w="550"/>
        <w:gridCol w:w="550"/>
        <w:gridCol w:w="550"/>
        <w:gridCol w:w="680"/>
        <w:gridCol w:w="681"/>
        <w:gridCol w:w="550"/>
        <w:gridCol w:w="672"/>
        <w:gridCol w:w="550"/>
        <w:gridCol w:w="550"/>
        <w:gridCol w:w="672"/>
        <w:gridCol w:w="550"/>
        <w:gridCol w:w="567"/>
      </w:tblGrid>
      <w:tr w:rsidR="00E55D0A" w:rsidRPr="00E55D0A" w:rsidTr="00D15F0A">
        <w:trPr>
          <w:trHeight w:val="288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D0A" w:rsidRPr="00E55D0A" w:rsidRDefault="00E55D0A" w:rsidP="00E55D0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</w:tr>
      <w:tr w:rsidR="00E55D0A" w:rsidRPr="00E55D0A" w:rsidTr="00D15F0A">
        <w:trPr>
          <w:trHeight w:val="29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0,688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0,521</w:t>
            </w:r>
          </w:p>
        </w:tc>
      </w:tr>
      <w:tr w:rsidR="00E55D0A" w:rsidRPr="00E55D0A" w:rsidTr="00D15F0A">
        <w:trPr>
          <w:trHeight w:val="29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0,524</w:t>
            </w:r>
          </w:p>
        </w:tc>
      </w:tr>
      <w:tr w:rsidR="00E55D0A" w:rsidRPr="00E55D0A" w:rsidTr="00D15F0A">
        <w:trPr>
          <w:trHeight w:val="29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0,586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0,545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0,513</w:t>
            </w:r>
          </w:p>
        </w:tc>
      </w:tr>
      <w:tr w:rsidR="00E55D0A" w:rsidRPr="00E55D0A" w:rsidTr="00D15F0A">
        <w:trPr>
          <w:trHeight w:val="29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0,714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0,506</w:t>
            </w:r>
          </w:p>
        </w:tc>
      </w:tr>
      <w:tr w:rsidR="00E55D0A" w:rsidRPr="00E55D0A" w:rsidTr="00D15F0A">
        <w:trPr>
          <w:trHeight w:val="299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0,678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0,514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0,477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0,523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0,581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0,554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0,593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0,480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0,469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0,603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0,472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0,590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0,575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0,549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0,588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0,581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0,632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0,499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0,468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0,545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0,501</w:t>
            </w:r>
          </w:p>
        </w:tc>
      </w:tr>
      <w:tr w:rsidR="00E55D0A" w:rsidRPr="00E55D0A" w:rsidTr="00D15F0A">
        <w:trPr>
          <w:trHeight w:val="288"/>
        </w:trPr>
        <w:tc>
          <w:tcPr>
            <w:tcW w:w="10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AF11B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0,514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0,477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0,554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0,469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0,472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0,468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0,501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E55D0A">
              <w:rPr>
                <w:rFonts w:cstheme="minorHAnsi"/>
                <w:color w:val="000000"/>
                <w:sz w:val="18"/>
                <w:szCs w:val="18"/>
              </w:rPr>
              <w:t> </w:t>
            </w:r>
          </w:p>
        </w:tc>
      </w:tr>
    </w:tbl>
    <w:p w:rsidR="00E55D0A" w:rsidRDefault="00E55D0A" w:rsidP="00E55D0A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55D0A" w:rsidRDefault="00E55D0A" w:rsidP="00E55D0A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55D0A" w:rsidRPr="00E55D0A" w:rsidRDefault="00E55D0A" w:rsidP="00E55D0A"/>
    <w:p w:rsidR="00D15F0A" w:rsidRDefault="00D15F0A" w:rsidP="002C5210">
      <w:pPr>
        <w:pStyle w:val="Legenda"/>
        <w:spacing w:after="120"/>
        <w:jc w:val="center"/>
      </w:pPr>
      <w:bookmarkStart w:id="57" w:name="_Toc465935424"/>
      <w:r w:rsidRPr="00907251">
        <w:t xml:space="preserve">Tabela </w:t>
      </w:r>
      <w:fldSimple w:instr=" SEQ Tabela \* ARABIC ">
        <w:r w:rsidR="0000416C">
          <w:rPr>
            <w:noProof/>
          </w:rPr>
          <w:t>34</w:t>
        </w:r>
      </w:fldSimple>
      <w:r w:rsidRPr="00907251">
        <w:t xml:space="preserve">. </w:t>
      </w:r>
      <w:r>
        <w:t xml:space="preserve">Wartość współczynnika podobieństwa struktury zawodów i specjalności długotrwale bezrobotnych ogółem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57"/>
    </w:p>
    <w:tbl>
      <w:tblPr>
        <w:tblW w:w="9365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2"/>
        <w:gridCol w:w="567"/>
        <w:gridCol w:w="567"/>
        <w:gridCol w:w="567"/>
        <w:gridCol w:w="550"/>
        <w:gridCol w:w="584"/>
        <w:gridCol w:w="680"/>
        <w:gridCol w:w="680"/>
        <w:gridCol w:w="550"/>
        <w:gridCol w:w="550"/>
        <w:gridCol w:w="550"/>
        <w:gridCol w:w="672"/>
        <w:gridCol w:w="550"/>
        <w:gridCol w:w="672"/>
        <w:gridCol w:w="624"/>
      </w:tblGrid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0,646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0,667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0,654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0,525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0,679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0,646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0,523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0,653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0,651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0,536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0,498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0,667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0,646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0,662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0,628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0,501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0,654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0,564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0,518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0,471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0,606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0,624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0,613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0,493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0,627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0,628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0,566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0,473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0,521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0,591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0,564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0,479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0,507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0,600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0,432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0,535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0,494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0,541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0,518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0,435</w:t>
            </w:r>
          </w:p>
        </w:tc>
      </w:tr>
      <w:tr w:rsidR="00D15F0A" w:rsidRPr="00E55D0A" w:rsidTr="002C5210">
        <w:trPr>
          <w:trHeight w:val="288"/>
          <w:jc w:val="center"/>
        </w:trPr>
        <w:tc>
          <w:tcPr>
            <w:tcW w:w="10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0,501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15F0A" w:rsidRPr="00E55D0A" w:rsidRDefault="00D15F0A" w:rsidP="00392D04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D15F0A" w:rsidRDefault="00D15F0A" w:rsidP="00D15F0A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D15F0A" w:rsidRDefault="00D15F0A" w:rsidP="00D15F0A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55D0A" w:rsidRDefault="00E55D0A" w:rsidP="00E55D0A"/>
    <w:p w:rsidR="00E55D0A" w:rsidRPr="002C5210" w:rsidRDefault="002C5210" w:rsidP="002C5210">
      <w:pPr>
        <w:spacing w:after="120" w:line="240" w:lineRule="auto"/>
        <w:jc w:val="both"/>
      </w:pPr>
      <w:r>
        <w:lastRenderedPageBreak/>
        <w:t xml:space="preserve">W toku analizy, wykorzystującej współczynnik podobieństwa struktur, stwierdzono, że nie istnieją podobieństwa między strukturami zawodów i specjalności bezrobotnych, długotrwale bezrobotnych i ofert pracy. Równocześnie wartość </w:t>
      </w:r>
      <w:proofErr w:type="spellStart"/>
      <w:r>
        <w:t>W</w:t>
      </w:r>
      <w:r>
        <w:rPr>
          <w:vertAlign w:val="subscript"/>
        </w:rPr>
        <w:t>p</w:t>
      </w:r>
      <w:proofErr w:type="spellEnd"/>
      <w:r>
        <w:t xml:space="preserve"> znacznie odbiegała od przyjętego progu podobieństwa.</w:t>
      </w:r>
    </w:p>
    <w:p w:rsidR="002C5210" w:rsidRDefault="002C5210" w:rsidP="00E55D0A">
      <w:pPr>
        <w:pStyle w:val="Legenda"/>
        <w:jc w:val="center"/>
      </w:pPr>
    </w:p>
    <w:p w:rsidR="00E55D0A" w:rsidRDefault="00E55D0A" w:rsidP="002C5210">
      <w:pPr>
        <w:pStyle w:val="Legenda"/>
        <w:spacing w:after="120"/>
        <w:jc w:val="center"/>
      </w:pPr>
      <w:bookmarkStart w:id="58" w:name="_Toc465935425"/>
      <w:r w:rsidRPr="00907251">
        <w:t xml:space="preserve">Tabela </w:t>
      </w:r>
      <w:fldSimple w:instr=" SEQ Tabela \* ARABIC ">
        <w:r w:rsidR="0000416C">
          <w:rPr>
            <w:noProof/>
          </w:rPr>
          <w:t>35</w:t>
        </w:r>
      </w:fldSimple>
      <w:r w:rsidRPr="00907251">
        <w:t xml:space="preserve">. </w:t>
      </w:r>
      <w:r>
        <w:t xml:space="preserve">Wartość współczynnika podobieństwa struktury zawodów i specjalności zgłoszonych ofert pracy dla par powiatów  </w:t>
      </w:r>
      <w:r w:rsidRPr="00907251">
        <w:t>–</w:t>
      </w:r>
      <w:r w:rsidR="00BA3962">
        <w:t xml:space="preserve"> </w:t>
      </w:r>
      <w:r>
        <w:t>stan</w:t>
      </w:r>
      <w:r w:rsidRPr="00907251">
        <w:t xml:space="preserve"> na koniec września </w:t>
      </w:r>
      <w:r>
        <w:t>2016</w:t>
      </w:r>
      <w:r w:rsidRPr="00907251">
        <w:t xml:space="preserve"> roku</w:t>
      </w:r>
      <w:bookmarkEnd w:id="58"/>
    </w:p>
    <w:tbl>
      <w:tblPr>
        <w:tblW w:w="9314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"/>
        <w:gridCol w:w="550"/>
        <w:gridCol w:w="584"/>
        <w:gridCol w:w="550"/>
        <w:gridCol w:w="550"/>
        <w:gridCol w:w="550"/>
        <w:gridCol w:w="680"/>
        <w:gridCol w:w="550"/>
        <w:gridCol w:w="550"/>
        <w:gridCol w:w="672"/>
        <w:gridCol w:w="672"/>
        <w:gridCol w:w="613"/>
        <w:gridCol w:w="708"/>
        <w:gridCol w:w="550"/>
        <w:gridCol w:w="550"/>
      </w:tblGrid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5D0A" w:rsidRPr="00E55D0A" w:rsidRDefault="00E55D0A" w:rsidP="00E55D0A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0,480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0,457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0,309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0,468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0,560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0,237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0,491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0,268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0,523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0,254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0,480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0,560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0,375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0,230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0,513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0,374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0,295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0,464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0,248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0,388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0,367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0,223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0,474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0,482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0,324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0,231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0,457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0,388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0,482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0,241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0,472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0,374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0,396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0,323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0,225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0,420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0,446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0,367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0,374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0,454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0,225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0,383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0,332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0,335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0,324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0,341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0,199</w:t>
            </w:r>
          </w:p>
        </w:tc>
      </w:tr>
      <w:tr w:rsidR="00E55D0A" w:rsidRPr="00E55D0A" w:rsidTr="002C5210">
        <w:trPr>
          <w:trHeight w:val="288"/>
          <w:jc w:val="center"/>
        </w:trPr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0,309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0,237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0,268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0,254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0,230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0,295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0,248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0,223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0,231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0,241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0,225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CC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0,199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5D0A" w:rsidRPr="00E55D0A" w:rsidRDefault="00E55D0A" w:rsidP="00575430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E55D0A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 </w:t>
            </w:r>
          </w:p>
        </w:tc>
      </w:tr>
    </w:tbl>
    <w:p w:rsidR="00E55D0A" w:rsidRDefault="00E55D0A" w:rsidP="00E55D0A">
      <w:pPr>
        <w:pStyle w:val="Legenda"/>
        <w:spacing w:after="0"/>
        <w:jc w:val="center"/>
        <w:rPr>
          <w:b w:val="0"/>
          <w:i/>
        </w:rPr>
      </w:pPr>
      <w:r w:rsidRPr="005F0075">
        <w:rPr>
          <w:b w:val="0"/>
          <w:i/>
        </w:rPr>
        <w:t>Źródło: opracowanie własne na podstawie danych powiatowych urzędów pracy</w:t>
      </w:r>
      <w:r>
        <w:rPr>
          <w:b w:val="0"/>
          <w:i/>
        </w:rPr>
        <w:t xml:space="preserve">. </w:t>
      </w:r>
    </w:p>
    <w:p w:rsidR="00E55D0A" w:rsidRDefault="00E55D0A" w:rsidP="00E55D0A">
      <w:pPr>
        <w:pStyle w:val="Legenda"/>
        <w:spacing w:after="0"/>
        <w:jc w:val="center"/>
        <w:rPr>
          <w:b w:val="0"/>
          <w:i/>
        </w:rPr>
      </w:pPr>
      <w:r>
        <w:rPr>
          <w:b w:val="0"/>
          <w:i/>
        </w:rPr>
        <w:t>Uwaga: powiaty ułożone według średniej wartości podobieństwa struktur do pozostałych powiatów.</w:t>
      </w:r>
    </w:p>
    <w:p w:rsidR="00E55D0A" w:rsidRDefault="00E55D0A" w:rsidP="00E55D0A"/>
    <w:p w:rsidR="00E55D0A" w:rsidRDefault="00E55D0A" w:rsidP="00E55D0A"/>
    <w:p w:rsidR="004C012A" w:rsidRDefault="004C012A" w:rsidP="009E2872">
      <w:pPr>
        <w:pStyle w:val="Nagwek1"/>
        <w:rPr>
          <w:sz w:val="24"/>
          <w:szCs w:val="24"/>
        </w:rPr>
      </w:pPr>
    </w:p>
    <w:p w:rsidR="004C012A" w:rsidRDefault="004C012A" w:rsidP="009E2872">
      <w:pPr>
        <w:pStyle w:val="Nagwek1"/>
        <w:rPr>
          <w:sz w:val="24"/>
          <w:szCs w:val="24"/>
        </w:rPr>
      </w:pPr>
    </w:p>
    <w:p w:rsidR="004C012A" w:rsidRDefault="004C012A" w:rsidP="009E2872">
      <w:pPr>
        <w:pStyle w:val="Nagwek1"/>
        <w:rPr>
          <w:sz w:val="24"/>
          <w:szCs w:val="24"/>
        </w:rPr>
      </w:pPr>
    </w:p>
    <w:p w:rsidR="004C012A" w:rsidRDefault="004C012A" w:rsidP="009E2872">
      <w:pPr>
        <w:pStyle w:val="Nagwek1"/>
        <w:rPr>
          <w:sz w:val="24"/>
          <w:szCs w:val="24"/>
        </w:rPr>
      </w:pPr>
    </w:p>
    <w:p w:rsidR="004C012A" w:rsidRDefault="004C012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:rsidR="001A0D7B" w:rsidRPr="008B3D0A" w:rsidRDefault="009E2872" w:rsidP="009E2872">
      <w:pPr>
        <w:pStyle w:val="Nagwek1"/>
        <w:rPr>
          <w:sz w:val="24"/>
          <w:szCs w:val="24"/>
        </w:rPr>
      </w:pPr>
      <w:bookmarkStart w:id="59" w:name="_Toc465936624"/>
      <w:r w:rsidRPr="008B3D0A">
        <w:rPr>
          <w:sz w:val="24"/>
          <w:szCs w:val="24"/>
        </w:rPr>
        <w:lastRenderedPageBreak/>
        <w:t>Podsumowanie</w:t>
      </w:r>
      <w:bookmarkEnd w:id="59"/>
    </w:p>
    <w:p w:rsidR="001A0D7B" w:rsidRPr="008B3D0A" w:rsidRDefault="001A0D7B" w:rsidP="001A0D7B">
      <w:pPr>
        <w:spacing w:after="0" w:line="240" w:lineRule="auto"/>
        <w:jc w:val="both"/>
        <w:rPr>
          <w:rFonts w:cstheme="minorHAnsi"/>
        </w:rPr>
      </w:pPr>
    </w:p>
    <w:p w:rsidR="00EF7A1A" w:rsidRDefault="00B12730" w:rsidP="00B1273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Tegoroczna analiza podobieństw i różnic na powiatowych rynkach pracy województwa lubuskiego koncentrowała się na podstawowych strukturach bezrobotnych. Pod uwagę brano wiek, wykształcenie, staż pracy i czas pozostawania bez pracy. </w:t>
      </w:r>
    </w:p>
    <w:p w:rsidR="00B12730" w:rsidRDefault="00B12730" w:rsidP="00B12730">
      <w:pPr>
        <w:spacing w:after="0" w:line="240" w:lineRule="auto"/>
        <w:jc w:val="both"/>
        <w:rPr>
          <w:rFonts w:cstheme="minorHAnsi"/>
        </w:rPr>
      </w:pPr>
    </w:p>
    <w:p w:rsidR="00EF7A1A" w:rsidRDefault="00B12730" w:rsidP="00B1273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Dokonując porównania do roku poprzedniego stwierdzono, że zmiany liczby bezrobotnych w poszczególnych powiatach i grupach podstawowych struktur nie były jednakowe. Różniły się w zależności od rodzaju struktury i powiatu. Niejednorodność zmian spowodowała dalsze różnicowanie się podstawowych struktur w powiatach.</w:t>
      </w:r>
    </w:p>
    <w:p w:rsidR="00B12730" w:rsidRDefault="00B12730" w:rsidP="00B12730">
      <w:pPr>
        <w:spacing w:after="0" w:line="240" w:lineRule="auto"/>
        <w:jc w:val="both"/>
        <w:rPr>
          <w:rFonts w:cstheme="minorHAnsi"/>
        </w:rPr>
      </w:pPr>
    </w:p>
    <w:p w:rsidR="00B12730" w:rsidRDefault="00B12730" w:rsidP="00B1273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Nie odnotowano również pary</w:t>
      </w:r>
      <w:r w:rsidR="006A1732">
        <w:rPr>
          <w:rFonts w:cstheme="minorHAnsi"/>
        </w:rPr>
        <w:t xml:space="preserve"> lub grupy powiatów, które były</w:t>
      </w:r>
      <w:r>
        <w:rPr>
          <w:rFonts w:cstheme="minorHAnsi"/>
        </w:rPr>
        <w:t>by podobne do siebie, biorąc pod uwagę wszystkie analizowane kategorie. Rzadko kiedy powtarzała się para powiatów o największym podobieństwie. I tak w następujących strukturach były to powiaty:</w:t>
      </w:r>
    </w:p>
    <w:p w:rsidR="00B12730" w:rsidRDefault="00B12730" w:rsidP="00B1273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- wiekowa ogółu bezrobotnych – świebodziński i strzelecko-drezdenecki (</w:t>
      </w:r>
      <w:proofErr w:type="spellStart"/>
      <w:r>
        <w:rPr>
          <w:rFonts w:cstheme="minorHAnsi"/>
        </w:rPr>
        <w:t>W</w:t>
      </w:r>
      <w:r>
        <w:rPr>
          <w:rFonts w:cstheme="minorHAnsi"/>
          <w:vertAlign w:val="subscript"/>
        </w:rPr>
        <w:t>p</w:t>
      </w:r>
      <w:proofErr w:type="spellEnd"/>
      <w:r>
        <w:rPr>
          <w:rFonts w:cstheme="minorHAnsi"/>
        </w:rPr>
        <w:t xml:space="preserve"> wyniosło 0,989);</w:t>
      </w:r>
    </w:p>
    <w:p w:rsidR="00B12730" w:rsidRDefault="00B12730" w:rsidP="00B1273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- wykształcenia ogółu bezrobotnych </w:t>
      </w:r>
      <w:r w:rsidR="00160568">
        <w:rPr>
          <w:rFonts w:cstheme="minorHAnsi"/>
        </w:rPr>
        <w:t>–</w:t>
      </w:r>
      <w:r>
        <w:rPr>
          <w:rFonts w:cstheme="minorHAnsi"/>
        </w:rPr>
        <w:t xml:space="preserve"> </w:t>
      </w:r>
      <w:r w:rsidR="00160568">
        <w:rPr>
          <w:rFonts w:cstheme="minorHAnsi"/>
        </w:rPr>
        <w:t>nowosolski i żagański (odpowiednio 0,987);</w:t>
      </w:r>
    </w:p>
    <w:p w:rsidR="00160568" w:rsidRDefault="00160568" w:rsidP="00B12730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- stażu pracy ogółu bezrobotnych – </w:t>
      </w:r>
      <w:r w:rsidR="006A1732">
        <w:rPr>
          <w:rFonts w:cstheme="minorHAnsi"/>
        </w:rPr>
        <w:t xml:space="preserve">krośnieński i </w:t>
      </w:r>
      <w:r>
        <w:rPr>
          <w:rFonts w:cstheme="minorHAnsi"/>
        </w:rPr>
        <w:t>żarski (0,975);</w:t>
      </w:r>
    </w:p>
    <w:p w:rsidR="00160568" w:rsidRPr="006B4688" w:rsidRDefault="00160568" w:rsidP="00B12730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 xml:space="preserve">- czasu pozostawania bez pracy ogółu bezrobotnych – </w:t>
      </w:r>
      <w:r w:rsidR="00116BC6">
        <w:rPr>
          <w:rFonts w:cstheme="minorHAnsi"/>
        </w:rPr>
        <w:t>zielonogórski grodzki i żarski (0,978</w:t>
      </w:r>
      <w:r w:rsidRPr="006B4688">
        <w:rPr>
          <w:rFonts w:cstheme="minorHAnsi"/>
        </w:rPr>
        <w:t>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wiekowa długotrwale bezrobotnych – nowosolski i żagański (0,983);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 xml:space="preserve">- wykształcenia długotrwale bezrobotnych – słubicki i zielonogórski ziemski, </w:t>
      </w:r>
      <w:r w:rsidR="006A1732" w:rsidRPr="006B4688">
        <w:rPr>
          <w:rFonts w:cstheme="minorHAnsi"/>
        </w:rPr>
        <w:t xml:space="preserve">międzyrzecki i </w:t>
      </w:r>
      <w:r w:rsidRPr="006B4688">
        <w:rPr>
          <w:rFonts w:cstheme="minorHAnsi"/>
        </w:rPr>
        <w:t>wschowski, gorzowski ziemski i słubicki (0,979);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stażu pracy długotrwale bezrobotnych – krośnieński i żarski oraz krośnieński i nowosolski (0,968);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czasu pozostawania bez pracy długotrwale bezrobotnych – nowosolski i wschowski (0,977);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wiekowa długotrwale bezrobotnych kobiet – sulęciński i strzelecko-drezdenecki (0,981);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wykształcenia długotrwale bezrobotnych kobiet – międzyrzecki i świebodziński (0,983);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stażu pracy długotrwale bezrobotnych kobiet – krośnieński i zielonogórski ziemski (0,961);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czasu pozostawania bez pracy długotrwale bezrobotnych kobiet – nowosolski i wschowski (0,981);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- wiekowa długotrwale bezrobotnych mężczyzn – wschowski i żagański (0,966);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 xml:space="preserve">- wykształcenia długotrwale bezrobotnych mężczyzn – </w:t>
      </w:r>
      <w:r w:rsidR="006A1732" w:rsidRPr="006B4688">
        <w:rPr>
          <w:rFonts w:cstheme="minorHAnsi"/>
        </w:rPr>
        <w:t>gorzowski ziemski i</w:t>
      </w:r>
      <w:r w:rsidRPr="006B4688">
        <w:rPr>
          <w:rFonts w:cstheme="minorHAnsi"/>
        </w:rPr>
        <w:t xml:space="preserve"> nowosolski</w:t>
      </w:r>
      <w:r w:rsidR="006A1732" w:rsidRPr="006B4688">
        <w:rPr>
          <w:rFonts w:cstheme="minorHAnsi"/>
        </w:rPr>
        <w:t>, nowosolski</w:t>
      </w:r>
      <w:r w:rsidRPr="006B4688">
        <w:rPr>
          <w:rFonts w:cstheme="minorHAnsi"/>
        </w:rPr>
        <w:t xml:space="preserve"> i żarski (0,</w:t>
      </w:r>
      <w:r w:rsidR="006A1732" w:rsidRPr="006B4688">
        <w:rPr>
          <w:rFonts w:cstheme="minorHAnsi"/>
        </w:rPr>
        <w:t>989)</w:t>
      </w:r>
      <w:r w:rsidRPr="006B4688">
        <w:rPr>
          <w:rFonts w:cstheme="minorHAnsi"/>
        </w:rPr>
        <w:t>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 xml:space="preserve">- stażu pracy długotrwale bezrobotnych mężczyzn – </w:t>
      </w:r>
      <w:r w:rsidR="006A1732" w:rsidRPr="006B4688">
        <w:rPr>
          <w:rFonts w:cstheme="minorHAnsi"/>
        </w:rPr>
        <w:t>międzyrzecki i żarski (0,971)</w:t>
      </w:r>
      <w:r w:rsidRPr="006B4688">
        <w:rPr>
          <w:rFonts w:cstheme="minorHAnsi"/>
        </w:rPr>
        <w:t>;</w:t>
      </w:r>
    </w:p>
    <w:p w:rsidR="00160568" w:rsidRPr="006B4688" w:rsidRDefault="00160568" w:rsidP="0016056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 xml:space="preserve">- czasu pozostawania bez pracy długotrwale bezrobotnych mężczyzn – </w:t>
      </w:r>
      <w:r w:rsidR="006A1732" w:rsidRPr="006B4688">
        <w:rPr>
          <w:rFonts w:cstheme="minorHAnsi"/>
        </w:rPr>
        <w:t>nowosolski i żarski (0,976).</w:t>
      </w:r>
    </w:p>
    <w:p w:rsidR="00C023B1" w:rsidRPr="006B4688" w:rsidRDefault="00C023B1" w:rsidP="00B12730">
      <w:pPr>
        <w:spacing w:after="0" w:line="240" w:lineRule="auto"/>
        <w:rPr>
          <w:rFonts w:cstheme="minorHAnsi"/>
        </w:rPr>
      </w:pPr>
    </w:p>
    <w:p w:rsidR="00C023B1" w:rsidRPr="006B4688" w:rsidRDefault="006B4688" w:rsidP="006B4688">
      <w:pPr>
        <w:spacing w:after="0" w:line="240" w:lineRule="auto"/>
        <w:jc w:val="both"/>
        <w:rPr>
          <w:rFonts w:cstheme="minorHAnsi"/>
        </w:rPr>
      </w:pPr>
      <w:r w:rsidRPr="006B4688">
        <w:rPr>
          <w:rFonts w:cstheme="minorHAnsi"/>
        </w:rPr>
        <w:t>W przypadku strukt</w:t>
      </w:r>
      <w:r>
        <w:rPr>
          <w:rFonts w:cstheme="minorHAnsi"/>
        </w:rPr>
        <w:t>ury zawodów i specjalności (kod 6-cio cyfrowy) nie odnotowano podobieństwa między powiatami, biorąc pod uwagę liczbę bezrobotnych i długotrwale bezrobotnych na koniec I półrocza 2016 roku oraz liczby ofert pracy w okresie I półrocza 2016 roku.</w:t>
      </w:r>
    </w:p>
    <w:p w:rsidR="006A1732" w:rsidRPr="006B4688" w:rsidRDefault="006A1732" w:rsidP="006B4688">
      <w:pPr>
        <w:spacing w:after="0" w:line="240" w:lineRule="auto"/>
        <w:jc w:val="both"/>
        <w:rPr>
          <w:rFonts w:cstheme="minorHAnsi"/>
        </w:rPr>
      </w:pPr>
    </w:p>
    <w:p w:rsidR="00C023B1" w:rsidRPr="006B4688" w:rsidRDefault="00CD2B83" w:rsidP="00CD2B83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Stwierdzone różnice pomiędzy powiatowymi rynkami pracy w zmianie liczby bezrobotnych w poszczególnych grupach podstawowych struktur, jak również w samych strukturach, potwierdzają przypuszczenie o konieczności monitorowania bieżącej sytuacji oraz dostosowywania programów promocji zatrudnienia do specyficznych cech poszczególnych powiatów.</w:t>
      </w:r>
    </w:p>
    <w:p w:rsidR="00EF7A1A" w:rsidRDefault="00EF7A1A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br w:type="page"/>
      </w:r>
    </w:p>
    <w:p w:rsidR="00834A60" w:rsidRPr="00792826" w:rsidRDefault="00C023B1" w:rsidP="00C023B1">
      <w:pPr>
        <w:pStyle w:val="Nagwek1"/>
      </w:pPr>
      <w:bookmarkStart w:id="60" w:name="_Toc465936625"/>
      <w:r w:rsidRPr="00792826">
        <w:lastRenderedPageBreak/>
        <w:t>ANEKS STATYSTYCZNY</w:t>
      </w:r>
      <w:bookmarkEnd w:id="60"/>
    </w:p>
    <w:p w:rsidR="00792826" w:rsidRDefault="00792826" w:rsidP="00792826">
      <w:pPr>
        <w:pStyle w:val="Spisilustracji"/>
        <w:tabs>
          <w:tab w:val="right" w:leader="dot" w:pos="9062"/>
        </w:tabs>
        <w:jc w:val="both"/>
        <w:rPr>
          <w:rFonts w:cstheme="minorHAnsi"/>
          <w:sz w:val="18"/>
          <w:szCs w:val="18"/>
          <w:highlight w:val="yellow"/>
        </w:rPr>
      </w:pPr>
    </w:p>
    <w:p w:rsidR="00BA3962" w:rsidRPr="00BA3962" w:rsidRDefault="00834A60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r w:rsidRPr="00CD4529">
        <w:rPr>
          <w:rFonts w:cstheme="minorHAnsi"/>
          <w:sz w:val="18"/>
          <w:szCs w:val="18"/>
          <w:highlight w:val="yellow"/>
        </w:rPr>
        <w:fldChar w:fldCharType="begin"/>
      </w:r>
      <w:r w:rsidRPr="00CD4529">
        <w:rPr>
          <w:rFonts w:cstheme="minorHAnsi"/>
          <w:sz w:val="18"/>
          <w:szCs w:val="18"/>
          <w:highlight w:val="yellow"/>
        </w:rPr>
        <w:instrText xml:space="preserve"> TOC \h \z \c "Załącznik" </w:instrText>
      </w:r>
      <w:r w:rsidRPr="00CD4529">
        <w:rPr>
          <w:rFonts w:cstheme="minorHAnsi"/>
          <w:sz w:val="18"/>
          <w:szCs w:val="18"/>
          <w:highlight w:val="yellow"/>
        </w:rPr>
        <w:fldChar w:fldCharType="separate"/>
      </w:r>
      <w:hyperlink w:anchor="_Toc465935457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1. Podstawowe struktury bezrobotnych ogółem – stan na koniec września 2015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_Toc465935457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41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58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2. Podstawowe struktury długotrwale bezrobotnych ogółem – stan na koniec września 2015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_Toc465935458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42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59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3. Podstawowe struktury długotrwale bezrobotnych kobiet – stan na koniec września 2015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_Toc465935459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43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60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4. Podstawowe struktury długotrwale bezrobotnych mężczyzn – stan na koniec września 2015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_Toc465935460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44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61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5. Podstawowe struktury bezrobotnych ogółem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_Toc465935461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62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6. Podstawowe struktury długotrwale bezrobotnych ogółem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_Toc465935462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63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7. Podstawowe struktury długotrwale bezrobotnych kobiet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_Toc465935463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lang w:eastAsia="pl-PL"/>
        </w:rPr>
      </w:pPr>
      <w:hyperlink w:anchor="_Toc465935464" w:history="1">
        <w:r w:rsidR="00BA3962" w:rsidRPr="00BA3962">
          <w:rPr>
            <w:rStyle w:val="Hipercze"/>
            <w:rFonts w:cstheme="minorHAnsi"/>
            <w:noProof/>
            <w:sz w:val="18"/>
            <w:szCs w:val="18"/>
          </w:rPr>
          <w:t>Załącznik 8. Podstawowe struktury długotrwale bezrobotnych mężczyzn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_Toc465935464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48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D562C6" w:rsidRPr="004F40A5" w:rsidRDefault="00834A60" w:rsidP="009B5694">
      <w:pPr>
        <w:pStyle w:val="Nagwek1"/>
        <w:jc w:val="both"/>
        <w:rPr>
          <w:rFonts w:cstheme="minorHAnsi"/>
          <w:sz w:val="18"/>
          <w:szCs w:val="18"/>
          <w:highlight w:val="yellow"/>
        </w:rPr>
      </w:pPr>
      <w:r w:rsidRPr="00CD4529">
        <w:rPr>
          <w:rFonts w:asciiTheme="minorHAnsi" w:hAnsiTheme="minorHAnsi" w:cstheme="minorHAnsi"/>
          <w:sz w:val="18"/>
          <w:szCs w:val="18"/>
          <w:highlight w:val="yellow"/>
        </w:rPr>
        <w:fldChar w:fldCharType="end"/>
      </w:r>
      <w:r w:rsidR="00C023B1" w:rsidRPr="004F40A5">
        <w:rPr>
          <w:sz w:val="18"/>
          <w:szCs w:val="18"/>
          <w:highlight w:val="yellow"/>
        </w:rPr>
        <w:br w:type="page"/>
      </w:r>
    </w:p>
    <w:p w:rsidR="00205215" w:rsidRPr="00792826" w:rsidRDefault="00A363D3" w:rsidP="00205215">
      <w:pPr>
        <w:pStyle w:val="Legenda"/>
        <w:spacing w:after="0"/>
        <w:jc w:val="both"/>
        <w:rPr>
          <w:rFonts w:cstheme="minorHAnsi"/>
        </w:rPr>
      </w:pPr>
      <w:bookmarkStart w:id="61" w:name="_Toc465935457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1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>.</w:t>
      </w:r>
      <w:r w:rsidR="00C023B1" w:rsidRPr="00792826">
        <w:rPr>
          <w:rFonts w:cstheme="minorHAnsi"/>
        </w:rPr>
        <w:t xml:space="preserve"> </w:t>
      </w:r>
      <w:r w:rsidR="00A856A3">
        <w:rPr>
          <w:rFonts w:cstheme="minorHAnsi"/>
        </w:rPr>
        <w:t>Podstawowe struktury bezrobotnych ogółem – stan na koniec września 2015 roku</w:t>
      </w:r>
      <w:bookmarkEnd w:id="61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450"/>
        <w:gridCol w:w="519"/>
        <w:gridCol w:w="519"/>
        <w:gridCol w:w="521"/>
        <w:gridCol w:w="520"/>
        <w:gridCol w:w="520"/>
        <w:gridCol w:w="504"/>
        <w:gridCol w:w="520"/>
        <w:gridCol w:w="520"/>
        <w:gridCol w:w="521"/>
        <w:gridCol w:w="520"/>
        <w:gridCol w:w="520"/>
        <w:gridCol w:w="521"/>
        <w:gridCol w:w="520"/>
        <w:gridCol w:w="521"/>
        <w:gridCol w:w="608"/>
      </w:tblGrid>
      <w:tr w:rsidR="00392D04" w:rsidRPr="00392D04" w:rsidTr="00392D04">
        <w:trPr>
          <w:cantSplit/>
          <w:trHeight w:val="1384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614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698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6181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592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436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578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644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485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6442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345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5575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494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525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864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771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532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7121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772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707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6052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291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898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1176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648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7186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295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499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676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5392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908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1296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875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1095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832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10207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360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1079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906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8249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497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634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889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681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591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7045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5134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2530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521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345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3782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1092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984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908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736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8246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317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3571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643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1193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899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11473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694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658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1496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870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1217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975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11485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782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5462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812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5651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531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417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1014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690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8268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705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647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5866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486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789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166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663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569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6585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 w:rsidR="00A856A3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443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506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570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4681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233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79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170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2044</w:t>
            </w:r>
          </w:p>
        </w:tc>
      </w:tr>
      <w:tr w:rsidR="00392D04" w:rsidRPr="00392D04" w:rsidTr="00A856A3">
        <w:trPr>
          <w:trHeight w:val="285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392D04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2758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1912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2700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3463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4780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931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3221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1326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1539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3908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2886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3930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3139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92D04" w:rsidRPr="00392D04" w:rsidRDefault="00392D04" w:rsidP="00A856A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38557</w:t>
            </w:r>
          </w:p>
        </w:tc>
      </w:tr>
    </w:tbl>
    <w:p w:rsidR="00CD2B83" w:rsidRDefault="00CD2B83">
      <w:pPr>
        <w:rPr>
          <w:highlight w:val="yellow"/>
        </w:rPr>
      </w:pPr>
    </w:p>
    <w:p w:rsidR="00A856A3" w:rsidRDefault="00A856A3">
      <w:pPr>
        <w:rPr>
          <w:rFonts w:cstheme="minorHAnsi"/>
          <w:b/>
          <w:bCs/>
          <w:color w:val="4F81BD" w:themeColor="accent1"/>
          <w:sz w:val="18"/>
          <w:szCs w:val="18"/>
        </w:rPr>
      </w:pPr>
      <w:r>
        <w:rPr>
          <w:rFonts w:cstheme="minorHAnsi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2" w:name="_Toc465935458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2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długotrwale bezrobotnych ogółem – stan na koniec września 2015 roku</w:t>
      </w:r>
      <w:bookmarkEnd w:id="62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1445"/>
        <w:gridCol w:w="515"/>
        <w:gridCol w:w="515"/>
        <w:gridCol w:w="516"/>
        <w:gridCol w:w="515"/>
        <w:gridCol w:w="587"/>
        <w:gridCol w:w="501"/>
        <w:gridCol w:w="515"/>
        <w:gridCol w:w="515"/>
        <w:gridCol w:w="516"/>
        <w:gridCol w:w="515"/>
        <w:gridCol w:w="515"/>
        <w:gridCol w:w="516"/>
        <w:gridCol w:w="515"/>
        <w:gridCol w:w="516"/>
        <w:gridCol w:w="606"/>
      </w:tblGrid>
      <w:tr w:rsidR="00A856A3" w:rsidRPr="00392D04" w:rsidTr="00A856A3">
        <w:trPr>
          <w:cantSplit/>
          <w:trHeight w:val="1384"/>
          <w:jc w:val="center"/>
        </w:trPr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989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1427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1569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2706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411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772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6042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896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1176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584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7099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1562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727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4835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451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693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4539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4171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3084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1641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1378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3920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1603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745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6275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690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1013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659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6656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430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2607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3050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4108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2977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441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3792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2547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751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1473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2058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2855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2038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1672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19832</w:t>
            </w:r>
          </w:p>
        </w:tc>
      </w:tr>
    </w:tbl>
    <w:p w:rsidR="00A856A3" w:rsidRDefault="00A856A3">
      <w:pPr>
        <w:rPr>
          <w:sz w:val="20"/>
          <w:szCs w:val="20"/>
        </w:rPr>
      </w:pPr>
    </w:p>
    <w:p w:rsidR="00A856A3" w:rsidRDefault="00A856A3">
      <w:pPr>
        <w:rPr>
          <w:sz w:val="20"/>
          <w:szCs w:val="20"/>
        </w:rPr>
      </w:pPr>
    </w:p>
    <w:p w:rsidR="00A856A3" w:rsidRDefault="00A856A3">
      <w:pPr>
        <w:rPr>
          <w:rFonts w:cstheme="minorHAnsi"/>
          <w:b/>
          <w:bCs/>
          <w:color w:val="4F81BD" w:themeColor="accent1"/>
          <w:sz w:val="18"/>
          <w:szCs w:val="18"/>
        </w:rPr>
      </w:pPr>
      <w:r>
        <w:rPr>
          <w:rFonts w:cstheme="minorHAnsi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3" w:name="_Toc465935459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3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długotrwale bezrobotnych kobiet – stan na koniec września 2015 roku</w:t>
      </w:r>
      <w:bookmarkEnd w:id="63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450"/>
        <w:gridCol w:w="519"/>
        <w:gridCol w:w="519"/>
        <w:gridCol w:w="521"/>
        <w:gridCol w:w="520"/>
        <w:gridCol w:w="520"/>
        <w:gridCol w:w="504"/>
        <w:gridCol w:w="520"/>
        <w:gridCol w:w="520"/>
        <w:gridCol w:w="521"/>
        <w:gridCol w:w="520"/>
        <w:gridCol w:w="520"/>
        <w:gridCol w:w="521"/>
        <w:gridCol w:w="520"/>
        <w:gridCol w:w="521"/>
        <w:gridCol w:w="608"/>
      </w:tblGrid>
      <w:tr w:rsidR="00A856A3" w:rsidRPr="00392D04" w:rsidTr="00A856A3">
        <w:trPr>
          <w:cantSplit/>
          <w:trHeight w:val="1384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795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837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1460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3509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4363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1180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3654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458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2899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2146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1416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927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426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2675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1255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3162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539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3494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1933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2044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2668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1742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1959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974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193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567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866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1734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497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549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1087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885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1220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959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F055A3">
              <w:rPr>
                <w:rFonts w:ascii="Calibri" w:hAnsi="Calibri" w:cs="Calibri"/>
                <w:color w:val="000000"/>
                <w:sz w:val="18"/>
                <w:szCs w:val="18"/>
              </w:rPr>
              <w:t>11513</w:t>
            </w:r>
          </w:p>
        </w:tc>
      </w:tr>
    </w:tbl>
    <w:p w:rsidR="00A856A3" w:rsidRDefault="00A856A3" w:rsidP="00A856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  <w:r>
        <w:rPr>
          <w:sz w:val="20"/>
          <w:szCs w:val="20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4" w:name="_Toc465935460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4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długotrwale bezrobotnych mężczyzn – stan na koniec września 2015 roku</w:t>
      </w:r>
      <w:bookmarkEnd w:id="64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450"/>
        <w:gridCol w:w="519"/>
        <w:gridCol w:w="519"/>
        <w:gridCol w:w="521"/>
        <w:gridCol w:w="520"/>
        <w:gridCol w:w="520"/>
        <w:gridCol w:w="504"/>
        <w:gridCol w:w="520"/>
        <w:gridCol w:w="520"/>
        <w:gridCol w:w="521"/>
        <w:gridCol w:w="520"/>
        <w:gridCol w:w="520"/>
        <w:gridCol w:w="521"/>
        <w:gridCol w:w="520"/>
        <w:gridCol w:w="521"/>
        <w:gridCol w:w="608"/>
      </w:tblGrid>
      <w:tr w:rsidR="00A856A3" w:rsidRPr="00392D04" w:rsidTr="00A856A3">
        <w:trPr>
          <w:cantSplit/>
          <w:trHeight w:val="1384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2533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2736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1181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1640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2025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451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3113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3162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674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1006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1440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1235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1833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1573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558</w:t>
            </w:r>
          </w:p>
        </w:tc>
      </w:tr>
      <w:tr w:rsidR="00A856A3" w:rsidRPr="00392D04" w:rsidTr="00F055A3">
        <w:trPr>
          <w:trHeight w:val="285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856A3" w:rsidRPr="00F055A3" w:rsidRDefault="00A856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8319</w:t>
            </w:r>
          </w:p>
        </w:tc>
      </w:tr>
    </w:tbl>
    <w:p w:rsidR="00A856A3" w:rsidRDefault="00A856A3" w:rsidP="00A856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  <w:r>
        <w:rPr>
          <w:sz w:val="20"/>
          <w:szCs w:val="20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5" w:name="_Toc465935461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5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bezrobotnych ogółem – stan na koniec września 2016 roku</w:t>
      </w:r>
      <w:bookmarkEnd w:id="65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9"/>
        <w:gridCol w:w="1445"/>
        <w:gridCol w:w="515"/>
        <w:gridCol w:w="515"/>
        <w:gridCol w:w="516"/>
        <w:gridCol w:w="515"/>
        <w:gridCol w:w="587"/>
        <w:gridCol w:w="501"/>
        <w:gridCol w:w="515"/>
        <w:gridCol w:w="515"/>
        <w:gridCol w:w="516"/>
        <w:gridCol w:w="515"/>
        <w:gridCol w:w="515"/>
        <w:gridCol w:w="516"/>
        <w:gridCol w:w="515"/>
        <w:gridCol w:w="516"/>
        <w:gridCol w:w="606"/>
      </w:tblGrid>
      <w:tr w:rsidR="00A856A3" w:rsidRPr="00392D04" w:rsidTr="00F055A3">
        <w:trPr>
          <w:cantSplit/>
          <w:trHeight w:val="1384"/>
          <w:jc w:val="center"/>
        </w:trPr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509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423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4970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5204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4463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673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5802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5005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943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5809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4093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629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842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1016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695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8523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661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867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6926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342</w:t>
            </w:r>
          </w:p>
        </w:tc>
        <w:tc>
          <w:tcPr>
            <w:tcW w:w="5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5371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3940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2400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3318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6544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2977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9135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922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9279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526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4047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4897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755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606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7029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444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4928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292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479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5233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3570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1549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2249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1737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2315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3027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3647</w:t>
            </w:r>
          </w:p>
        </w:tc>
        <w:tc>
          <w:tcPr>
            <w:tcW w:w="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626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2553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1697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1399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3027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2432</w:t>
            </w:r>
          </w:p>
        </w:tc>
        <w:tc>
          <w:tcPr>
            <w:tcW w:w="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2853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2585</w:t>
            </w:r>
          </w:p>
        </w:tc>
        <w:tc>
          <w:tcPr>
            <w:tcW w:w="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31253</w:t>
            </w:r>
          </w:p>
        </w:tc>
      </w:tr>
    </w:tbl>
    <w:p w:rsidR="00A856A3" w:rsidRDefault="00A856A3" w:rsidP="00A856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  <w:r>
        <w:rPr>
          <w:sz w:val="20"/>
          <w:szCs w:val="20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6" w:name="_Toc465935462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6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długotrwale bezrobotnych ogółem – stan na koniec września 2016 roku</w:t>
      </w:r>
      <w:bookmarkEnd w:id="66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450"/>
        <w:gridCol w:w="519"/>
        <w:gridCol w:w="519"/>
        <w:gridCol w:w="521"/>
        <w:gridCol w:w="520"/>
        <w:gridCol w:w="520"/>
        <w:gridCol w:w="504"/>
        <w:gridCol w:w="520"/>
        <w:gridCol w:w="520"/>
        <w:gridCol w:w="521"/>
        <w:gridCol w:w="520"/>
        <w:gridCol w:w="520"/>
        <w:gridCol w:w="521"/>
        <w:gridCol w:w="520"/>
        <w:gridCol w:w="521"/>
        <w:gridCol w:w="608"/>
      </w:tblGrid>
      <w:tr w:rsidR="00A856A3" w:rsidRPr="00392D04" w:rsidTr="00A856A3">
        <w:trPr>
          <w:cantSplit/>
          <w:trHeight w:val="1384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701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1024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2106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4996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5741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3826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3589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3013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2383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1591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3064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1310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4780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5242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2051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2567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3293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2367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2824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1928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2120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1316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15598</w:t>
            </w:r>
          </w:p>
        </w:tc>
      </w:tr>
    </w:tbl>
    <w:p w:rsidR="00A856A3" w:rsidRDefault="00A856A3" w:rsidP="00A856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  <w:r>
        <w:rPr>
          <w:sz w:val="20"/>
          <w:szCs w:val="20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7" w:name="_Toc465935463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7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długotrwale bezrobotnych kobiet – stan na koniec września 2016 roku</w:t>
      </w:r>
      <w:bookmarkEnd w:id="67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450"/>
        <w:gridCol w:w="519"/>
        <w:gridCol w:w="519"/>
        <w:gridCol w:w="521"/>
        <w:gridCol w:w="520"/>
        <w:gridCol w:w="520"/>
        <w:gridCol w:w="504"/>
        <w:gridCol w:w="520"/>
        <w:gridCol w:w="520"/>
        <w:gridCol w:w="521"/>
        <w:gridCol w:w="520"/>
        <w:gridCol w:w="520"/>
        <w:gridCol w:w="521"/>
        <w:gridCol w:w="520"/>
        <w:gridCol w:w="521"/>
        <w:gridCol w:w="608"/>
      </w:tblGrid>
      <w:tr w:rsidR="00A856A3" w:rsidRPr="00392D04" w:rsidTr="00A856A3">
        <w:trPr>
          <w:cantSplit/>
          <w:trHeight w:val="1384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392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3119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3522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295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3064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2367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1554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1095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825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2167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1056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2448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2845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1551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1778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2256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225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1436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745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9341</w:t>
            </w:r>
          </w:p>
        </w:tc>
      </w:tr>
    </w:tbl>
    <w:p w:rsidR="00A856A3" w:rsidRDefault="00A856A3" w:rsidP="00A856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  <w:r>
        <w:rPr>
          <w:sz w:val="20"/>
          <w:szCs w:val="20"/>
        </w:rPr>
        <w:br w:type="page"/>
      </w:r>
    </w:p>
    <w:p w:rsidR="00A856A3" w:rsidRPr="00792826" w:rsidRDefault="00A856A3" w:rsidP="00A856A3">
      <w:pPr>
        <w:pStyle w:val="Legenda"/>
        <w:spacing w:after="0"/>
        <w:jc w:val="both"/>
        <w:rPr>
          <w:rFonts w:cstheme="minorHAnsi"/>
        </w:rPr>
      </w:pPr>
      <w:bookmarkStart w:id="68" w:name="_Toc465935464"/>
      <w:r w:rsidRPr="00792826">
        <w:rPr>
          <w:rFonts w:cstheme="minorHAnsi"/>
        </w:rPr>
        <w:lastRenderedPageBreak/>
        <w:t xml:space="preserve">Załącznik </w:t>
      </w:r>
      <w:r w:rsidRPr="00792826">
        <w:rPr>
          <w:rFonts w:cstheme="minorHAnsi"/>
        </w:rPr>
        <w:fldChar w:fldCharType="begin"/>
      </w:r>
      <w:r w:rsidRPr="00792826">
        <w:rPr>
          <w:rFonts w:cstheme="minorHAnsi"/>
        </w:rPr>
        <w:instrText xml:space="preserve"> SEQ Załącznik \* ARABIC </w:instrText>
      </w:r>
      <w:r w:rsidRPr="00792826">
        <w:rPr>
          <w:rFonts w:cstheme="minorHAnsi"/>
        </w:rPr>
        <w:fldChar w:fldCharType="separate"/>
      </w:r>
      <w:r w:rsidR="0000416C">
        <w:rPr>
          <w:rFonts w:cstheme="minorHAnsi"/>
          <w:noProof/>
        </w:rPr>
        <w:t>8</w:t>
      </w:r>
      <w:r w:rsidRPr="00792826">
        <w:rPr>
          <w:rFonts w:cstheme="minorHAnsi"/>
        </w:rPr>
        <w:fldChar w:fldCharType="end"/>
      </w:r>
      <w:r w:rsidRPr="00792826">
        <w:rPr>
          <w:rFonts w:cstheme="minorHAnsi"/>
        </w:rPr>
        <w:t xml:space="preserve">. </w:t>
      </w:r>
      <w:r>
        <w:rPr>
          <w:rFonts w:cstheme="minorHAnsi"/>
        </w:rPr>
        <w:t>Podstawowe struktury długotrwale bezrobotnych mężczy</w:t>
      </w:r>
      <w:r w:rsidR="00F055A3">
        <w:rPr>
          <w:rFonts w:cstheme="minorHAnsi"/>
        </w:rPr>
        <w:t>z</w:t>
      </w:r>
      <w:r>
        <w:rPr>
          <w:rFonts w:cstheme="minorHAnsi"/>
        </w:rPr>
        <w:t>n – stan na koniec września 2016 roku</w:t>
      </w:r>
      <w:bookmarkEnd w:id="68"/>
    </w:p>
    <w:tbl>
      <w:tblPr>
        <w:tblW w:w="9822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8"/>
        <w:gridCol w:w="1450"/>
        <w:gridCol w:w="519"/>
        <w:gridCol w:w="519"/>
        <w:gridCol w:w="521"/>
        <w:gridCol w:w="520"/>
        <w:gridCol w:w="520"/>
        <w:gridCol w:w="504"/>
        <w:gridCol w:w="520"/>
        <w:gridCol w:w="520"/>
        <w:gridCol w:w="521"/>
        <w:gridCol w:w="520"/>
        <w:gridCol w:w="520"/>
        <w:gridCol w:w="521"/>
        <w:gridCol w:w="520"/>
        <w:gridCol w:w="521"/>
        <w:gridCol w:w="608"/>
      </w:tblGrid>
      <w:tr w:rsidR="00A856A3" w:rsidRPr="00392D04" w:rsidTr="00A856A3">
        <w:trPr>
          <w:cantSplit/>
          <w:trHeight w:val="1384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Wyszczególnienie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grodzki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GW ziemski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KO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MI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NS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SŁ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ST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SU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ŚW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WS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grodzki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ZG ziemski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ŻG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ŻR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A856A3" w:rsidRPr="00392D04" w:rsidRDefault="00A856A3" w:rsidP="00A856A3">
            <w:pPr>
              <w:spacing w:after="0" w:line="240" w:lineRule="auto"/>
              <w:ind w:left="113" w:right="113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Województwo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Czas p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 xml:space="preserve">ozostawiania bez pracy </w:t>
            </w:r>
            <w:r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br/>
              <w:t>w miesią</w:t>
            </w: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cach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1-3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442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3-6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476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6-12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12-24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133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207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1877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pow. 24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104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316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2219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Wiek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18-24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25-34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99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762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35-44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45-54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lata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5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1459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55-59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60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1319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Wykształcenie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wyższe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policealne i średnie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897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średnie ogólnokształcące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254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zasadnicze zawodowe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2332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gimnazjalne i poniżej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2397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4"/>
                <w:szCs w:val="14"/>
                <w:lang w:eastAsia="pl-PL"/>
              </w:rPr>
              <w:t>Staż pracy ogółem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bez stażu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do 1 roku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789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1-5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1037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5-10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940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10-20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174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159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1388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20-30</w:t>
            </w:r>
            <w:r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 xml:space="preserve"> lat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1183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4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30 lat i więcej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51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420</w:t>
            </w:r>
          </w:p>
        </w:tc>
      </w:tr>
      <w:tr w:rsidR="00F055A3" w:rsidRPr="00392D04" w:rsidTr="00F055A3">
        <w:trPr>
          <w:trHeight w:val="285"/>
          <w:jc w:val="center"/>
        </w:trPr>
        <w:tc>
          <w:tcPr>
            <w:tcW w:w="1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5A3" w:rsidRPr="00392D04" w:rsidRDefault="00F055A3" w:rsidP="00A856A3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</w:pPr>
            <w:r w:rsidRPr="00392D04">
              <w:rPr>
                <w:rFonts w:eastAsia="Times New Roman" w:cstheme="minorHAnsi"/>
                <w:color w:val="000000"/>
                <w:sz w:val="18"/>
                <w:szCs w:val="18"/>
                <w:lang w:eastAsia="pl-PL"/>
              </w:rPr>
              <w:t>Ogółem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329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679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278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349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602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464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540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055A3" w:rsidRPr="00F055A3" w:rsidRDefault="00F055A3" w:rsidP="00F055A3">
            <w:pPr>
              <w:spacing w:after="0" w:line="240" w:lineRule="auto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F055A3">
              <w:rPr>
                <w:rFonts w:cstheme="minorHAnsi"/>
                <w:color w:val="000000"/>
                <w:sz w:val="18"/>
                <w:szCs w:val="18"/>
              </w:rPr>
              <w:t>6257</w:t>
            </w:r>
          </w:p>
        </w:tc>
      </w:tr>
    </w:tbl>
    <w:p w:rsidR="00A856A3" w:rsidRDefault="00A856A3" w:rsidP="00A856A3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0"/>
          <w:szCs w:val="20"/>
        </w:rPr>
      </w:pPr>
      <w:r>
        <w:rPr>
          <w:sz w:val="20"/>
          <w:szCs w:val="20"/>
        </w:rPr>
        <w:br w:type="page"/>
      </w:r>
    </w:p>
    <w:p w:rsidR="00DC1D60" w:rsidRPr="004F40A5" w:rsidRDefault="00DC1D60" w:rsidP="00792826">
      <w:pPr>
        <w:pStyle w:val="Nagwek2"/>
        <w:jc w:val="both"/>
        <w:rPr>
          <w:sz w:val="20"/>
          <w:szCs w:val="20"/>
        </w:rPr>
      </w:pPr>
      <w:bookmarkStart w:id="69" w:name="_Toc465936626"/>
      <w:r w:rsidRPr="004F40A5">
        <w:rPr>
          <w:sz w:val="20"/>
          <w:szCs w:val="20"/>
        </w:rPr>
        <w:lastRenderedPageBreak/>
        <w:t>Spis tabel</w:t>
      </w:r>
      <w:bookmarkEnd w:id="69"/>
    </w:p>
    <w:p w:rsidR="00BA3962" w:rsidRPr="00BA3962" w:rsidRDefault="00DC1D60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r w:rsidRPr="004F40A5">
        <w:rPr>
          <w:rFonts w:cstheme="minorHAnsi"/>
          <w:sz w:val="18"/>
          <w:szCs w:val="18"/>
        </w:rPr>
        <w:fldChar w:fldCharType="begin"/>
      </w:r>
      <w:r w:rsidRPr="004F40A5">
        <w:rPr>
          <w:rFonts w:cstheme="minorHAnsi"/>
          <w:sz w:val="18"/>
          <w:szCs w:val="18"/>
        </w:rPr>
        <w:instrText xml:space="preserve"> TOC \h \z \c "Tabela" </w:instrText>
      </w:r>
      <w:r w:rsidRPr="004F40A5">
        <w:rPr>
          <w:rFonts w:cstheme="minorHAnsi"/>
          <w:sz w:val="18"/>
          <w:szCs w:val="18"/>
        </w:rPr>
        <w:fldChar w:fldCharType="separate"/>
      </w:r>
      <w:hyperlink w:anchor="_Toc465935391" w:history="1">
        <w:r w:rsidR="00BA3962" w:rsidRPr="00BA3962">
          <w:rPr>
            <w:rStyle w:val="Hipercze"/>
            <w:noProof/>
            <w:sz w:val="18"/>
            <w:szCs w:val="18"/>
          </w:rPr>
          <w:t>Tabela 1. Zmiana procentowa liczby bezrobotnych w grupach wiekowych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2" w:history="1">
        <w:r w:rsidR="00BA3962" w:rsidRPr="00BA3962">
          <w:rPr>
            <w:rStyle w:val="Hipercze"/>
            <w:noProof/>
            <w:sz w:val="18"/>
            <w:szCs w:val="18"/>
          </w:rPr>
          <w:t>Tabela 2. Zmiana procentowa liczby bezrobotnych w grupach wykształcenia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3" w:history="1">
        <w:r w:rsidR="00BA3962" w:rsidRPr="00BA3962">
          <w:rPr>
            <w:rStyle w:val="Hipercze"/>
            <w:noProof/>
            <w:sz w:val="18"/>
            <w:szCs w:val="18"/>
          </w:rPr>
          <w:t>Tabela 3. Zmiana procentowa liczby bezrobotnych w grupach stażu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_Toc465935393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4" w:history="1">
        <w:r w:rsidR="00BA3962" w:rsidRPr="00BA3962">
          <w:rPr>
            <w:rStyle w:val="Hipercze"/>
            <w:noProof/>
            <w:sz w:val="18"/>
            <w:szCs w:val="18"/>
          </w:rPr>
          <w:t>Tabela 4. Zmiana procentowa liczby bezrobotnych w grupach czasu przebywania bez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_Toc465935394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8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5" w:history="1">
        <w:r w:rsidR="00BA3962" w:rsidRPr="00BA3962">
          <w:rPr>
            <w:rStyle w:val="Hipercze"/>
            <w:noProof/>
            <w:sz w:val="18"/>
            <w:szCs w:val="18"/>
          </w:rPr>
          <w:t>Tabela 5. Zmiana procentowa liczby długotrwale bezrobotnych w grupach wiekowych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_Toc465935395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9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6" w:history="1">
        <w:r w:rsidR="00BA3962" w:rsidRPr="00BA3962">
          <w:rPr>
            <w:rStyle w:val="Hipercze"/>
            <w:noProof/>
            <w:sz w:val="18"/>
            <w:szCs w:val="18"/>
          </w:rPr>
          <w:t>Tabela 6. Zmiana procentowa liczby długotrwale bezrobotnych w grupach wykształcenia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_Toc465935396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10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7" w:history="1">
        <w:r w:rsidR="00BA3962" w:rsidRPr="00BA3962">
          <w:rPr>
            <w:rStyle w:val="Hipercze"/>
            <w:noProof/>
            <w:sz w:val="18"/>
            <w:szCs w:val="18"/>
          </w:rPr>
          <w:t>Tabela 7. Zmiana procentowa liczby długotrwale bezrobotnych w grupach stażu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_Toc465935397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10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8" w:history="1">
        <w:r w:rsidR="00BA3962" w:rsidRPr="00BA3962">
          <w:rPr>
            <w:rStyle w:val="Hipercze"/>
            <w:noProof/>
            <w:sz w:val="18"/>
            <w:szCs w:val="18"/>
          </w:rPr>
          <w:t>Tabela 8. Zmiana procentowa liczby długotrwale bezrobotnych w grupach czasu przebywania bez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_Toc465935398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11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399" w:history="1">
        <w:r w:rsidR="00BA3962" w:rsidRPr="00BA3962">
          <w:rPr>
            <w:rStyle w:val="Hipercze"/>
            <w:noProof/>
            <w:sz w:val="18"/>
            <w:szCs w:val="18"/>
          </w:rPr>
          <w:t>Tabela 9. Zmiana procentowa liczby długotrwale bezrobotnych kobiet w grupach wiekowych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_Toc465935399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12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0" w:history="1">
        <w:r w:rsidR="00BA3962" w:rsidRPr="00BA3962">
          <w:rPr>
            <w:rStyle w:val="Hipercze"/>
            <w:noProof/>
            <w:sz w:val="18"/>
            <w:szCs w:val="18"/>
          </w:rPr>
          <w:t>Tabela 10. Zmiana procentowa liczby długotrwale bezrobotnych kobiet w grupach wykształcenia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_Toc465935400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13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1" w:history="1">
        <w:r w:rsidR="00BA3962" w:rsidRPr="00BA3962">
          <w:rPr>
            <w:rStyle w:val="Hipercze"/>
            <w:noProof/>
            <w:sz w:val="18"/>
            <w:szCs w:val="18"/>
          </w:rPr>
          <w:t>Tabela 11. Zmiana procentowa liczby długotrwale bezrobotnych kobiet w grupach stażu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14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2" w:history="1">
        <w:r w:rsidR="00BA3962" w:rsidRPr="00BA3962">
          <w:rPr>
            <w:rStyle w:val="Hipercze"/>
            <w:noProof/>
            <w:sz w:val="18"/>
            <w:szCs w:val="18"/>
          </w:rPr>
          <w:t>Tabela 12. Zmiana procentowa liczby długotrwale bezrobotnych kobiet w grupach czasu przebywania bez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14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3" w:history="1">
        <w:r w:rsidR="00BA3962" w:rsidRPr="00BA3962">
          <w:rPr>
            <w:rStyle w:val="Hipercze"/>
            <w:noProof/>
            <w:sz w:val="18"/>
            <w:szCs w:val="18"/>
          </w:rPr>
          <w:t>Tabela 13. Zmiana procentowa liczby długotrwale bezrobotnych mężczyzn w grupach wiekowych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_Toc465935403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4" w:history="1">
        <w:r w:rsidR="00BA3962" w:rsidRPr="00BA3962">
          <w:rPr>
            <w:rStyle w:val="Hipercze"/>
            <w:noProof/>
            <w:sz w:val="18"/>
            <w:szCs w:val="18"/>
          </w:rPr>
          <w:t>Tabela 14. Zmiana procentowa liczby długotrwale bezrobotnych mężczyzn w grupach wykształcenia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_Toc465935404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5" w:history="1">
        <w:r w:rsidR="00BA3962" w:rsidRPr="00BA3962">
          <w:rPr>
            <w:rStyle w:val="Hipercze"/>
            <w:noProof/>
            <w:sz w:val="18"/>
            <w:szCs w:val="18"/>
          </w:rPr>
          <w:t>Tabela 15. Zmiana procentowa liczby długotrwale bezrobotnych mężczyzn w grupach stażu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_Toc465935405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6" w:history="1">
        <w:r w:rsidR="00BA3962" w:rsidRPr="00BA3962">
          <w:rPr>
            <w:rStyle w:val="Hipercze"/>
            <w:noProof/>
            <w:sz w:val="18"/>
            <w:szCs w:val="18"/>
          </w:rPr>
          <w:t>Tabela 16. Zmiana procentowa liczby długotrwale bezrobotnych mężczyzn w grupach czasu przebywania bez pracy według powiatowych urzędów pracy w latach 2015-2016 – stan na koniec września danego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_Toc465935406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18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7" w:history="1">
        <w:r w:rsidR="00BA3962" w:rsidRPr="00BA3962">
          <w:rPr>
            <w:rStyle w:val="Hipercze"/>
            <w:noProof/>
            <w:sz w:val="18"/>
            <w:szCs w:val="18"/>
          </w:rPr>
          <w:t>Tabela 17. Wartość współczynnika podobieństwa struktur wiekowych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_Toc465935407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19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8" w:history="1">
        <w:r w:rsidR="00BA3962" w:rsidRPr="00BA3962">
          <w:rPr>
            <w:rStyle w:val="Hipercze"/>
            <w:noProof/>
            <w:sz w:val="18"/>
            <w:szCs w:val="18"/>
          </w:rPr>
          <w:t>Tabela 18. Wartość współczynnika podobieństwa struktur wykształcenia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_Toc465935408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21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09" w:history="1">
        <w:r w:rsidR="00BA3962" w:rsidRPr="00BA3962">
          <w:rPr>
            <w:rStyle w:val="Hipercze"/>
            <w:noProof/>
            <w:sz w:val="18"/>
            <w:szCs w:val="18"/>
          </w:rPr>
          <w:t>Tabela 19. Wartość współczynnika podobieństwa struktur stażu pracy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_Toc465935409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22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0" w:history="1">
        <w:r w:rsidR="00BA3962" w:rsidRPr="00BA3962">
          <w:rPr>
            <w:rStyle w:val="Hipercze"/>
            <w:noProof/>
            <w:sz w:val="18"/>
            <w:szCs w:val="18"/>
          </w:rPr>
          <w:t>Tabela 20. Wartość współczynnika podobieństwa struktur czasu pozostawania bez pracy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_Toc465935410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23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1" w:history="1">
        <w:r w:rsidR="00BA3962" w:rsidRPr="00BA3962">
          <w:rPr>
            <w:rStyle w:val="Hipercze"/>
            <w:noProof/>
            <w:sz w:val="18"/>
            <w:szCs w:val="18"/>
          </w:rPr>
          <w:t>Tabela 21. Wartość współczynnika podobieństwa struktur wiekowych długotrwale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2" w:history="1">
        <w:r w:rsidR="00BA3962" w:rsidRPr="00BA3962">
          <w:rPr>
            <w:rStyle w:val="Hipercze"/>
            <w:noProof/>
            <w:sz w:val="18"/>
            <w:szCs w:val="18"/>
          </w:rPr>
          <w:t>Tabela 22. Wartość współczynnika podobieństwa struktur wykształcenia długotrwale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3" w:history="1">
        <w:r w:rsidR="00BA3962" w:rsidRPr="00BA3962">
          <w:rPr>
            <w:rStyle w:val="Hipercze"/>
            <w:noProof/>
            <w:sz w:val="18"/>
            <w:szCs w:val="18"/>
          </w:rPr>
          <w:t>Tabela 23. Wartość współczynnika podobieństwa struktur stażu pracy długotrwale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_Toc465935413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4" w:history="1">
        <w:r w:rsidR="00BA3962" w:rsidRPr="00BA3962">
          <w:rPr>
            <w:rStyle w:val="Hipercze"/>
            <w:noProof/>
            <w:sz w:val="18"/>
            <w:szCs w:val="18"/>
          </w:rPr>
          <w:t>Tabela 24. Wartość współczynnika podobieństwa struktur czasu pozostawania bez pracy długotrwale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_Toc465935414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28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5" w:history="1">
        <w:r w:rsidR="00BA3962" w:rsidRPr="00BA3962">
          <w:rPr>
            <w:rStyle w:val="Hipercze"/>
            <w:noProof/>
            <w:sz w:val="18"/>
            <w:szCs w:val="18"/>
          </w:rPr>
          <w:t>Tabela 25. Wartość współczynnika podobieństwa struktur wiekowych długotrwale bezrobotnych kobiet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_Toc465935415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29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6" w:history="1">
        <w:r w:rsidR="00BA3962" w:rsidRPr="00BA3962">
          <w:rPr>
            <w:rStyle w:val="Hipercze"/>
            <w:noProof/>
            <w:sz w:val="18"/>
            <w:szCs w:val="18"/>
          </w:rPr>
          <w:t>Tabela 26. Wartość współczynnika podobieństwa struktur wykształcenia długotrwale bezrobotnych kobiet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_Toc465935416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30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7" w:history="1">
        <w:r w:rsidR="00BA3962" w:rsidRPr="00BA3962">
          <w:rPr>
            <w:rStyle w:val="Hipercze"/>
            <w:noProof/>
            <w:sz w:val="18"/>
            <w:szCs w:val="18"/>
          </w:rPr>
          <w:t>Tabela 27. Wartość współczynnika podobieństwa struktur stażu pracy długotrwale bezrobotnych kobiet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_Toc465935417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31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8" w:history="1">
        <w:r w:rsidR="00BA3962" w:rsidRPr="00BA3962">
          <w:rPr>
            <w:rStyle w:val="Hipercze"/>
            <w:noProof/>
            <w:sz w:val="18"/>
            <w:szCs w:val="18"/>
          </w:rPr>
          <w:t>Tabela 28. Wartość współczynnika podobieństwa struktur czasu pozostawania bez pracy długotrwale bezrobotnych kobiet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_Toc465935418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32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19" w:history="1">
        <w:r w:rsidR="00BA3962" w:rsidRPr="00BA3962">
          <w:rPr>
            <w:rStyle w:val="Hipercze"/>
            <w:noProof/>
            <w:sz w:val="18"/>
            <w:szCs w:val="18"/>
          </w:rPr>
          <w:t>Tabela 29. Wartość współczynnika podobieństwa struktur wiekowych długotrwale bezrobotnych mężczyzn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_Toc465935419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33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0" w:history="1">
        <w:r w:rsidR="00BA3962" w:rsidRPr="00BA3962">
          <w:rPr>
            <w:rStyle w:val="Hipercze"/>
            <w:noProof/>
            <w:sz w:val="18"/>
            <w:szCs w:val="18"/>
          </w:rPr>
          <w:t>Tabela 30. Wartość współczynnika podobieństwa struktur wykształcenia długotrwale bezrobotnych mężczyzn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_Toc465935420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34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1" w:history="1">
        <w:r w:rsidR="00BA3962" w:rsidRPr="00BA3962">
          <w:rPr>
            <w:rStyle w:val="Hipercze"/>
            <w:noProof/>
            <w:sz w:val="18"/>
            <w:szCs w:val="18"/>
          </w:rPr>
          <w:t>Tabela 31. Wartość współczynnika podobieństwa struktur stażu pracy długotrwale bezrobotnych mężczyzn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2" w:history="1">
        <w:r w:rsidR="00BA3962" w:rsidRPr="00BA3962">
          <w:rPr>
            <w:rStyle w:val="Hipercze"/>
            <w:noProof/>
            <w:sz w:val="18"/>
            <w:szCs w:val="18"/>
          </w:rPr>
          <w:t>Tabela 32. Wartość współczynnika podobieństwa struktur czasu pozostawania bez pracy długotrwale bezrobotnych mężczyzn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3" w:history="1">
        <w:r w:rsidR="00BA3962" w:rsidRPr="00BA3962">
          <w:rPr>
            <w:rStyle w:val="Hipercze"/>
            <w:noProof/>
            <w:sz w:val="18"/>
            <w:szCs w:val="18"/>
          </w:rPr>
          <w:t>Tabela 33. Wartość współczynnika podobieństwa struktury zawodów i specjalności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_Toc465935423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4" w:history="1">
        <w:r w:rsidR="00BA3962" w:rsidRPr="00BA3962">
          <w:rPr>
            <w:rStyle w:val="Hipercze"/>
            <w:noProof/>
            <w:sz w:val="18"/>
            <w:szCs w:val="18"/>
          </w:rPr>
          <w:t>Tabela 34. Wartość współczynnika podobieństwa struktury zawodów i specjalności długotrwale bezrobotnych ogółem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_Toc465935424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lang w:eastAsia="pl-PL"/>
        </w:rPr>
      </w:pPr>
      <w:hyperlink w:anchor="_Toc465935425" w:history="1">
        <w:r w:rsidR="00BA3962" w:rsidRPr="00BA3962">
          <w:rPr>
            <w:rStyle w:val="Hipercze"/>
            <w:noProof/>
            <w:sz w:val="18"/>
            <w:szCs w:val="18"/>
          </w:rPr>
          <w:t>Tabela 35. Wartość współczynnika podobieństwa struktury zawodów i specjalności zgłoszonych ofert pracy dla par powiatów 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_Toc465935425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38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DC1D60" w:rsidRPr="004F40A5" w:rsidRDefault="00DC1D60" w:rsidP="00792826">
      <w:pPr>
        <w:spacing w:after="0" w:line="240" w:lineRule="auto"/>
        <w:jc w:val="both"/>
        <w:rPr>
          <w:rFonts w:cstheme="minorHAnsi"/>
          <w:sz w:val="18"/>
          <w:szCs w:val="18"/>
        </w:rPr>
      </w:pPr>
      <w:r w:rsidRPr="004F40A5">
        <w:rPr>
          <w:rFonts w:cstheme="minorHAnsi"/>
          <w:sz w:val="18"/>
          <w:szCs w:val="18"/>
        </w:rPr>
        <w:fldChar w:fldCharType="end"/>
      </w:r>
    </w:p>
    <w:p w:rsidR="00DC1D60" w:rsidRPr="004F40A5" w:rsidRDefault="00DC1D60" w:rsidP="00792826">
      <w:pPr>
        <w:pStyle w:val="Nagwek2"/>
        <w:jc w:val="both"/>
        <w:rPr>
          <w:sz w:val="20"/>
          <w:szCs w:val="20"/>
        </w:rPr>
      </w:pPr>
      <w:bookmarkStart w:id="70" w:name="_Toc465936627"/>
      <w:r w:rsidRPr="004F40A5">
        <w:rPr>
          <w:sz w:val="20"/>
          <w:szCs w:val="20"/>
        </w:rPr>
        <w:t>Spis wykresów</w:t>
      </w:r>
      <w:bookmarkEnd w:id="70"/>
    </w:p>
    <w:p w:rsidR="00BA3962" w:rsidRPr="00BA3962" w:rsidRDefault="00DC1D60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r w:rsidRPr="00BA3962">
        <w:rPr>
          <w:rFonts w:cstheme="minorHAnsi"/>
          <w:sz w:val="18"/>
          <w:szCs w:val="18"/>
        </w:rPr>
        <w:fldChar w:fldCharType="begin"/>
      </w:r>
      <w:r w:rsidRPr="00BA3962">
        <w:rPr>
          <w:rFonts w:cstheme="minorHAnsi"/>
          <w:sz w:val="18"/>
          <w:szCs w:val="18"/>
        </w:rPr>
        <w:instrText xml:space="preserve"> TOC \h \z \c "Wykres" </w:instrText>
      </w:r>
      <w:r w:rsidRPr="00BA3962">
        <w:rPr>
          <w:rFonts w:cstheme="minorHAnsi"/>
          <w:sz w:val="18"/>
          <w:szCs w:val="18"/>
        </w:rPr>
        <w:fldChar w:fldCharType="separate"/>
      </w:r>
      <w:hyperlink w:anchor="_Toc465935426" w:history="1">
        <w:r w:rsidR="00BA3962" w:rsidRPr="00BA3962">
          <w:rPr>
            <w:rStyle w:val="Hipercze"/>
            <w:noProof/>
            <w:sz w:val="18"/>
            <w:szCs w:val="18"/>
          </w:rPr>
          <w:t>Wykres 1. Zmiana liczby bezrobotnych zarejestrowanych w powiatowych urzędach pracy według stanu na koniec września 2016 roku w porównaniu z analogicznym okresem roku poprzedniego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_Toc465935426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7" w:history="1">
        <w:r w:rsidR="00BA3962" w:rsidRPr="00BA3962">
          <w:rPr>
            <w:rStyle w:val="Hipercze"/>
            <w:noProof/>
            <w:sz w:val="18"/>
            <w:szCs w:val="18"/>
          </w:rPr>
          <w:t>Wykres 2. Struktura wiekowa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_Toc465935427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20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8" w:history="1">
        <w:r w:rsidR="00BA3962" w:rsidRPr="00BA3962">
          <w:rPr>
            <w:rStyle w:val="Hipercze"/>
            <w:noProof/>
            <w:sz w:val="18"/>
            <w:szCs w:val="18"/>
          </w:rPr>
          <w:t>Wykres 3. Struktura wykształcenia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_Toc465935428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21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29" w:history="1">
        <w:r w:rsidR="00BA3962" w:rsidRPr="00BA3962">
          <w:rPr>
            <w:rStyle w:val="Hipercze"/>
            <w:noProof/>
            <w:sz w:val="18"/>
            <w:szCs w:val="18"/>
          </w:rPr>
          <w:t>Wykres 4. Struktura stażu pracy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_Toc465935429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22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0" w:history="1">
        <w:r w:rsidR="00BA3962" w:rsidRPr="00BA3962">
          <w:rPr>
            <w:rStyle w:val="Hipercze"/>
            <w:noProof/>
            <w:sz w:val="18"/>
            <w:szCs w:val="18"/>
          </w:rPr>
          <w:t>Wykres 5. Struktura czasu przebywania bez pracy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_Toc465935430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23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1" w:history="1">
        <w:r w:rsidR="00BA3962" w:rsidRPr="00BA3962">
          <w:rPr>
            <w:rStyle w:val="Hipercze"/>
            <w:noProof/>
            <w:sz w:val="18"/>
            <w:szCs w:val="18"/>
          </w:rPr>
          <w:t>Wykres 6. Struktura wiekowa długotrwale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2" w:history="1">
        <w:r w:rsidR="00BA3962" w:rsidRPr="00BA3962">
          <w:rPr>
            <w:rStyle w:val="Hipercze"/>
            <w:noProof/>
            <w:sz w:val="18"/>
            <w:szCs w:val="18"/>
          </w:rPr>
          <w:t>Wykres 7. Struktura wykształcenia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3" w:history="1">
        <w:r w:rsidR="00BA3962" w:rsidRPr="00BA3962">
          <w:rPr>
            <w:rStyle w:val="Hipercze"/>
            <w:noProof/>
            <w:sz w:val="18"/>
            <w:szCs w:val="18"/>
          </w:rPr>
          <w:t>Wykres 8. Struktura stażu pracy długotrwale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_Toc465935433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27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4" w:history="1">
        <w:r w:rsidR="00BA3962" w:rsidRPr="00BA3962">
          <w:rPr>
            <w:rStyle w:val="Hipercze"/>
            <w:noProof/>
            <w:sz w:val="18"/>
            <w:szCs w:val="18"/>
          </w:rPr>
          <w:t>Wykres 9. Struktura czasu przebywania bez pracy długotrwale bezrobotnych ogółem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_Toc465935434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28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5" w:history="1">
        <w:r w:rsidR="00BA3962" w:rsidRPr="00BA3962">
          <w:rPr>
            <w:rStyle w:val="Hipercze"/>
            <w:noProof/>
            <w:sz w:val="18"/>
            <w:szCs w:val="18"/>
          </w:rPr>
          <w:t>Wykres 10. Struktura wiekowa długotrwale bezrobotnych kobiet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_Toc465935435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29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6" w:history="1">
        <w:r w:rsidR="00BA3962" w:rsidRPr="00BA3962">
          <w:rPr>
            <w:rStyle w:val="Hipercze"/>
            <w:noProof/>
            <w:sz w:val="18"/>
            <w:szCs w:val="18"/>
          </w:rPr>
          <w:t>Wykres 11. Struktura wykształcenia bezrobotnych kobiet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_Toc465935436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30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7" w:history="1">
        <w:r w:rsidR="00BA3962" w:rsidRPr="00BA3962">
          <w:rPr>
            <w:rStyle w:val="Hipercze"/>
            <w:noProof/>
            <w:sz w:val="18"/>
            <w:szCs w:val="18"/>
          </w:rPr>
          <w:t>Wykres 12. Struktura stażu pracy długotrwale bezrobotnych kobiet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_Toc465935437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31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8" w:history="1">
        <w:r w:rsidR="00BA3962" w:rsidRPr="00BA3962">
          <w:rPr>
            <w:rStyle w:val="Hipercze"/>
            <w:noProof/>
            <w:sz w:val="18"/>
            <w:szCs w:val="18"/>
          </w:rPr>
          <w:t>Wykres 13. Struktura czasu przebywania bez pracy długotrwale bezrobotnych kobiet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_Toc465935438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32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39" w:history="1">
        <w:r w:rsidR="00BA3962" w:rsidRPr="00BA3962">
          <w:rPr>
            <w:rStyle w:val="Hipercze"/>
            <w:noProof/>
            <w:sz w:val="18"/>
            <w:szCs w:val="18"/>
          </w:rPr>
          <w:t>Wykres 14. Struktura wiekowa długotrwale bezrobotnych mężczyzn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_Toc465935439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33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40" w:history="1">
        <w:r w:rsidR="00BA3962" w:rsidRPr="00BA3962">
          <w:rPr>
            <w:rStyle w:val="Hipercze"/>
            <w:noProof/>
            <w:sz w:val="18"/>
            <w:szCs w:val="18"/>
          </w:rPr>
          <w:t>Wykres 15. Struktura wykształcenia bezrobotnych mężczyzn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_Toc465935440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34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41" w:history="1">
        <w:r w:rsidR="00BA3962" w:rsidRPr="00BA3962">
          <w:rPr>
            <w:rStyle w:val="Hipercze"/>
            <w:noProof/>
            <w:sz w:val="18"/>
            <w:szCs w:val="18"/>
          </w:rPr>
          <w:t>Wykres 16. Struktura stażu pracy długotrwale bezrobotnych mężczyzn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_Toc465935441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35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BA3962" w:rsidRPr="00BA3962" w:rsidRDefault="009262BA" w:rsidP="00BA3962">
      <w:pPr>
        <w:pStyle w:val="Spisilustracji"/>
        <w:tabs>
          <w:tab w:val="right" w:leader="dot" w:pos="9060"/>
        </w:tabs>
        <w:jc w:val="both"/>
        <w:rPr>
          <w:rFonts w:eastAsiaTheme="minorEastAsia"/>
          <w:noProof/>
          <w:sz w:val="18"/>
          <w:szCs w:val="18"/>
          <w:lang w:eastAsia="pl-PL"/>
        </w:rPr>
      </w:pPr>
      <w:hyperlink w:anchor="_Toc465935442" w:history="1">
        <w:r w:rsidR="00BA3962" w:rsidRPr="00BA3962">
          <w:rPr>
            <w:rStyle w:val="Hipercze"/>
            <w:noProof/>
            <w:sz w:val="18"/>
            <w:szCs w:val="18"/>
          </w:rPr>
          <w:t>Wykres 17. Struktura czasu przebywania bez pracy długotrwale bezrobotnych mężczyzn według powiatów – stan na koniec września 2016 roku</w:t>
        </w:r>
        <w:r w:rsidR="00BA3962" w:rsidRPr="00BA3962">
          <w:rPr>
            <w:noProof/>
            <w:webHidden/>
            <w:sz w:val="18"/>
            <w:szCs w:val="18"/>
          </w:rPr>
          <w:tab/>
        </w:r>
        <w:r w:rsidR="00BA3962" w:rsidRPr="00BA3962">
          <w:rPr>
            <w:noProof/>
            <w:webHidden/>
            <w:sz w:val="18"/>
            <w:szCs w:val="18"/>
          </w:rPr>
          <w:fldChar w:fldCharType="begin"/>
        </w:r>
        <w:r w:rsidR="00BA3962" w:rsidRPr="00BA3962">
          <w:rPr>
            <w:noProof/>
            <w:webHidden/>
            <w:sz w:val="18"/>
            <w:szCs w:val="18"/>
          </w:rPr>
          <w:instrText xml:space="preserve"> PAGEREF _Toc465935442 \h </w:instrText>
        </w:r>
        <w:r w:rsidR="00BA3962" w:rsidRPr="00BA3962">
          <w:rPr>
            <w:noProof/>
            <w:webHidden/>
            <w:sz w:val="18"/>
            <w:szCs w:val="18"/>
          </w:rPr>
        </w:r>
        <w:r w:rsidR="00BA3962" w:rsidRPr="00BA3962">
          <w:rPr>
            <w:noProof/>
            <w:webHidden/>
            <w:sz w:val="18"/>
            <w:szCs w:val="18"/>
          </w:rPr>
          <w:fldChar w:fldCharType="separate"/>
        </w:r>
        <w:r w:rsidR="0000416C">
          <w:rPr>
            <w:noProof/>
            <w:webHidden/>
            <w:sz w:val="18"/>
            <w:szCs w:val="18"/>
          </w:rPr>
          <w:t>36</w:t>
        </w:r>
        <w:r w:rsidR="00BA3962" w:rsidRPr="00BA3962">
          <w:rPr>
            <w:noProof/>
            <w:webHidden/>
            <w:sz w:val="18"/>
            <w:szCs w:val="18"/>
          </w:rPr>
          <w:fldChar w:fldCharType="end"/>
        </w:r>
      </w:hyperlink>
    </w:p>
    <w:p w:rsidR="00DC1D60" w:rsidRPr="00BA3962" w:rsidRDefault="00DC1D60" w:rsidP="00BA3962">
      <w:pPr>
        <w:spacing w:after="0" w:line="240" w:lineRule="auto"/>
        <w:jc w:val="both"/>
        <w:rPr>
          <w:sz w:val="18"/>
          <w:szCs w:val="18"/>
        </w:rPr>
      </w:pPr>
      <w:r w:rsidRPr="00BA3962">
        <w:rPr>
          <w:rFonts w:cstheme="minorHAnsi"/>
          <w:sz w:val="18"/>
          <w:szCs w:val="18"/>
        </w:rPr>
        <w:fldChar w:fldCharType="end"/>
      </w:r>
    </w:p>
    <w:sectPr w:rsidR="00DC1D60" w:rsidRPr="00BA3962" w:rsidSect="00EC2C9C">
      <w:footerReference w:type="default" r:id="rId29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2BA" w:rsidRDefault="009262BA" w:rsidP="00E91AE2">
      <w:pPr>
        <w:spacing w:after="0" w:line="240" w:lineRule="auto"/>
      </w:pPr>
      <w:r>
        <w:separator/>
      </w:r>
    </w:p>
  </w:endnote>
  <w:endnote w:type="continuationSeparator" w:id="0">
    <w:p w:rsidR="009262BA" w:rsidRDefault="009262BA" w:rsidP="00E9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283273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921346" w:rsidRPr="0028224C" w:rsidRDefault="00921346">
        <w:pPr>
          <w:pStyle w:val="Stopka"/>
          <w:jc w:val="center"/>
          <w:rPr>
            <w:sz w:val="16"/>
            <w:szCs w:val="16"/>
          </w:rPr>
        </w:pPr>
        <w:r w:rsidRPr="0028224C">
          <w:rPr>
            <w:sz w:val="16"/>
            <w:szCs w:val="16"/>
          </w:rPr>
          <w:fldChar w:fldCharType="begin"/>
        </w:r>
        <w:r w:rsidRPr="0028224C">
          <w:rPr>
            <w:sz w:val="16"/>
            <w:szCs w:val="16"/>
          </w:rPr>
          <w:instrText>PAGE   \* MERGEFORMAT</w:instrText>
        </w:r>
        <w:r w:rsidRPr="0028224C">
          <w:rPr>
            <w:sz w:val="16"/>
            <w:szCs w:val="16"/>
          </w:rPr>
          <w:fldChar w:fldCharType="separate"/>
        </w:r>
        <w:r w:rsidR="0000416C">
          <w:rPr>
            <w:noProof/>
            <w:sz w:val="16"/>
            <w:szCs w:val="16"/>
          </w:rPr>
          <w:t>50</w:t>
        </w:r>
        <w:r w:rsidRPr="0028224C">
          <w:rPr>
            <w:sz w:val="16"/>
            <w:szCs w:val="16"/>
          </w:rPr>
          <w:fldChar w:fldCharType="end"/>
        </w:r>
      </w:p>
    </w:sdtContent>
  </w:sdt>
  <w:p w:rsidR="00921346" w:rsidRDefault="0092134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2BA" w:rsidRDefault="009262BA" w:rsidP="00E91AE2">
      <w:pPr>
        <w:spacing w:after="0" w:line="240" w:lineRule="auto"/>
      </w:pPr>
      <w:r>
        <w:separator/>
      </w:r>
    </w:p>
  </w:footnote>
  <w:footnote w:type="continuationSeparator" w:id="0">
    <w:p w:rsidR="009262BA" w:rsidRDefault="009262BA" w:rsidP="00E91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C44C9F"/>
    <w:multiLevelType w:val="hybridMultilevel"/>
    <w:tmpl w:val="4AF2BA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1252D"/>
    <w:multiLevelType w:val="hybridMultilevel"/>
    <w:tmpl w:val="B07AE008"/>
    <w:lvl w:ilvl="0" w:tplc="89B0A09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FB920C1"/>
    <w:multiLevelType w:val="hybridMultilevel"/>
    <w:tmpl w:val="7B423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7AD"/>
    <w:rsid w:val="0000384F"/>
    <w:rsid w:val="0000416C"/>
    <w:rsid w:val="00015A65"/>
    <w:rsid w:val="00016B4B"/>
    <w:rsid w:val="000318D9"/>
    <w:rsid w:val="00032F54"/>
    <w:rsid w:val="00034686"/>
    <w:rsid w:val="00040F0D"/>
    <w:rsid w:val="00043F3B"/>
    <w:rsid w:val="00063377"/>
    <w:rsid w:val="000774B7"/>
    <w:rsid w:val="000919F2"/>
    <w:rsid w:val="000A1018"/>
    <w:rsid w:val="000A10AE"/>
    <w:rsid w:val="000A24D2"/>
    <w:rsid w:val="000A287D"/>
    <w:rsid w:val="000A354F"/>
    <w:rsid w:val="000A758D"/>
    <w:rsid w:val="000B1B83"/>
    <w:rsid w:val="000B60C7"/>
    <w:rsid w:val="000C157D"/>
    <w:rsid w:val="000C55D9"/>
    <w:rsid w:val="000C68F0"/>
    <w:rsid w:val="000D14B9"/>
    <w:rsid w:val="000D3528"/>
    <w:rsid w:val="000D7863"/>
    <w:rsid w:val="000D7BD7"/>
    <w:rsid w:val="000E1325"/>
    <w:rsid w:val="000E5AAA"/>
    <w:rsid w:val="000E5F1C"/>
    <w:rsid w:val="000F6FF7"/>
    <w:rsid w:val="00104E8D"/>
    <w:rsid w:val="00105CFE"/>
    <w:rsid w:val="00107582"/>
    <w:rsid w:val="00110628"/>
    <w:rsid w:val="00111759"/>
    <w:rsid w:val="00113203"/>
    <w:rsid w:val="00116BC6"/>
    <w:rsid w:val="00132012"/>
    <w:rsid w:val="00134080"/>
    <w:rsid w:val="00140A89"/>
    <w:rsid w:val="001420A9"/>
    <w:rsid w:val="00143358"/>
    <w:rsid w:val="00145B7C"/>
    <w:rsid w:val="0015245F"/>
    <w:rsid w:val="00160568"/>
    <w:rsid w:val="00170902"/>
    <w:rsid w:val="00175D07"/>
    <w:rsid w:val="00187266"/>
    <w:rsid w:val="00193B86"/>
    <w:rsid w:val="001A0D7B"/>
    <w:rsid w:val="001A2F6B"/>
    <w:rsid w:val="001A67A4"/>
    <w:rsid w:val="001A71D3"/>
    <w:rsid w:val="001B4732"/>
    <w:rsid w:val="001B5A11"/>
    <w:rsid w:val="001B5B5C"/>
    <w:rsid w:val="001B5F19"/>
    <w:rsid w:val="001C31A0"/>
    <w:rsid w:val="001E0945"/>
    <w:rsid w:val="001E2621"/>
    <w:rsid w:val="001E42A2"/>
    <w:rsid w:val="001F465F"/>
    <w:rsid w:val="00200AF9"/>
    <w:rsid w:val="002039A9"/>
    <w:rsid w:val="002043E5"/>
    <w:rsid w:val="002045D7"/>
    <w:rsid w:val="00205215"/>
    <w:rsid w:val="002105BE"/>
    <w:rsid w:val="00213F4C"/>
    <w:rsid w:val="00220605"/>
    <w:rsid w:val="00224D2B"/>
    <w:rsid w:val="00232034"/>
    <w:rsid w:val="002347DC"/>
    <w:rsid w:val="00234DE5"/>
    <w:rsid w:val="0023588C"/>
    <w:rsid w:val="00236F5B"/>
    <w:rsid w:val="00237429"/>
    <w:rsid w:val="00250038"/>
    <w:rsid w:val="0025295F"/>
    <w:rsid w:val="00254762"/>
    <w:rsid w:val="0026396C"/>
    <w:rsid w:val="00263EE6"/>
    <w:rsid w:val="00266893"/>
    <w:rsid w:val="00271102"/>
    <w:rsid w:val="002721CD"/>
    <w:rsid w:val="002820EB"/>
    <w:rsid w:val="0028224C"/>
    <w:rsid w:val="00290128"/>
    <w:rsid w:val="00297F37"/>
    <w:rsid w:val="002B40CE"/>
    <w:rsid w:val="002B492C"/>
    <w:rsid w:val="002B72EA"/>
    <w:rsid w:val="002C0012"/>
    <w:rsid w:val="002C5210"/>
    <w:rsid w:val="002C53B1"/>
    <w:rsid w:val="002D763E"/>
    <w:rsid w:val="002E038E"/>
    <w:rsid w:val="002E0FBC"/>
    <w:rsid w:val="002E1326"/>
    <w:rsid w:val="002E7551"/>
    <w:rsid w:val="002F6340"/>
    <w:rsid w:val="0030199E"/>
    <w:rsid w:val="00307817"/>
    <w:rsid w:val="00314343"/>
    <w:rsid w:val="00320380"/>
    <w:rsid w:val="00322262"/>
    <w:rsid w:val="00322400"/>
    <w:rsid w:val="00322700"/>
    <w:rsid w:val="003457B6"/>
    <w:rsid w:val="00345FDF"/>
    <w:rsid w:val="00346C7D"/>
    <w:rsid w:val="00350CF6"/>
    <w:rsid w:val="003519ED"/>
    <w:rsid w:val="0035543B"/>
    <w:rsid w:val="0036458C"/>
    <w:rsid w:val="00380C20"/>
    <w:rsid w:val="003836D7"/>
    <w:rsid w:val="00384446"/>
    <w:rsid w:val="0039154A"/>
    <w:rsid w:val="003927EC"/>
    <w:rsid w:val="00392D04"/>
    <w:rsid w:val="003A18E6"/>
    <w:rsid w:val="003A1E77"/>
    <w:rsid w:val="003A272B"/>
    <w:rsid w:val="003A51A4"/>
    <w:rsid w:val="003B0E79"/>
    <w:rsid w:val="003C2163"/>
    <w:rsid w:val="003C31E9"/>
    <w:rsid w:val="003D4833"/>
    <w:rsid w:val="003D51B0"/>
    <w:rsid w:val="003D7157"/>
    <w:rsid w:val="003E0E6D"/>
    <w:rsid w:val="003E2522"/>
    <w:rsid w:val="003E6E77"/>
    <w:rsid w:val="003F4874"/>
    <w:rsid w:val="003F7AFB"/>
    <w:rsid w:val="00400FD2"/>
    <w:rsid w:val="00402CB3"/>
    <w:rsid w:val="00405DBF"/>
    <w:rsid w:val="00406533"/>
    <w:rsid w:val="00412B63"/>
    <w:rsid w:val="0042016C"/>
    <w:rsid w:val="00422228"/>
    <w:rsid w:val="00422C8E"/>
    <w:rsid w:val="004306FE"/>
    <w:rsid w:val="00440E09"/>
    <w:rsid w:val="00441BE2"/>
    <w:rsid w:val="00444894"/>
    <w:rsid w:val="00466312"/>
    <w:rsid w:val="00467DCA"/>
    <w:rsid w:val="00471BD7"/>
    <w:rsid w:val="00475725"/>
    <w:rsid w:val="004911DC"/>
    <w:rsid w:val="004A016A"/>
    <w:rsid w:val="004A0C37"/>
    <w:rsid w:val="004A677B"/>
    <w:rsid w:val="004B1C53"/>
    <w:rsid w:val="004C012A"/>
    <w:rsid w:val="004C53CF"/>
    <w:rsid w:val="004C5CF8"/>
    <w:rsid w:val="004C6A5F"/>
    <w:rsid w:val="004D23D6"/>
    <w:rsid w:val="004E4796"/>
    <w:rsid w:val="004F00D5"/>
    <w:rsid w:val="004F0DEA"/>
    <w:rsid w:val="004F2DB2"/>
    <w:rsid w:val="004F40A5"/>
    <w:rsid w:val="005003AB"/>
    <w:rsid w:val="00502BF5"/>
    <w:rsid w:val="00502CE6"/>
    <w:rsid w:val="00516941"/>
    <w:rsid w:val="00516AEF"/>
    <w:rsid w:val="005210FD"/>
    <w:rsid w:val="0052213F"/>
    <w:rsid w:val="00532BE1"/>
    <w:rsid w:val="00552A24"/>
    <w:rsid w:val="00557615"/>
    <w:rsid w:val="00557F91"/>
    <w:rsid w:val="005675E4"/>
    <w:rsid w:val="00570825"/>
    <w:rsid w:val="00575430"/>
    <w:rsid w:val="00575C6D"/>
    <w:rsid w:val="005764F4"/>
    <w:rsid w:val="00577FA3"/>
    <w:rsid w:val="00580DEC"/>
    <w:rsid w:val="00581146"/>
    <w:rsid w:val="00586D86"/>
    <w:rsid w:val="00590EFE"/>
    <w:rsid w:val="0059485A"/>
    <w:rsid w:val="00595ACA"/>
    <w:rsid w:val="00597022"/>
    <w:rsid w:val="005A380F"/>
    <w:rsid w:val="005A4CD4"/>
    <w:rsid w:val="005B1869"/>
    <w:rsid w:val="005B4339"/>
    <w:rsid w:val="005B797C"/>
    <w:rsid w:val="005C1C6D"/>
    <w:rsid w:val="005C3897"/>
    <w:rsid w:val="005C48F5"/>
    <w:rsid w:val="005D0039"/>
    <w:rsid w:val="005D4FA3"/>
    <w:rsid w:val="005E6A3C"/>
    <w:rsid w:val="005E73C5"/>
    <w:rsid w:val="005F0075"/>
    <w:rsid w:val="005F0651"/>
    <w:rsid w:val="005F1942"/>
    <w:rsid w:val="005F2E1B"/>
    <w:rsid w:val="00601833"/>
    <w:rsid w:val="00602E66"/>
    <w:rsid w:val="00602FF9"/>
    <w:rsid w:val="0060491C"/>
    <w:rsid w:val="006050A1"/>
    <w:rsid w:val="00605B39"/>
    <w:rsid w:val="00605D5C"/>
    <w:rsid w:val="00605EB1"/>
    <w:rsid w:val="00606BAC"/>
    <w:rsid w:val="006111CC"/>
    <w:rsid w:val="00614E9D"/>
    <w:rsid w:val="00615AA9"/>
    <w:rsid w:val="006167DF"/>
    <w:rsid w:val="00631EEA"/>
    <w:rsid w:val="006401F5"/>
    <w:rsid w:val="006403B9"/>
    <w:rsid w:val="00643112"/>
    <w:rsid w:val="00650089"/>
    <w:rsid w:val="00652271"/>
    <w:rsid w:val="00653817"/>
    <w:rsid w:val="006542A4"/>
    <w:rsid w:val="006611A8"/>
    <w:rsid w:val="00672D7C"/>
    <w:rsid w:val="00677A19"/>
    <w:rsid w:val="00680C9B"/>
    <w:rsid w:val="0068794B"/>
    <w:rsid w:val="00691B43"/>
    <w:rsid w:val="00691EB4"/>
    <w:rsid w:val="006A1732"/>
    <w:rsid w:val="006A6887"/>
    <w:rsid w:val="006A7751"/>
    <w:rsid w:val="006B15DF"/>
    <w:rsid w:val="006B4688"/>
    <w:rsid w:val="006B76F1"/>
    <w:rsid w:val="006C20D0"/>
    <w:rsid w:val="006C498A"/>
    <w:rsid w:val="006D7AEA"/>
    <w:rsid w:val="006F4EBB"/>
    <w:rsid w:val="006F658B"/>
    <w:rsid w:val="006F72AE"/>
    <w:rsid w:val="007031F0"/>
    <w:rsid w:val="007053C1"/>
    <w:rsid w:val="00705D3E"/>
    <w:rsid w:val="00706EBC"/>
    <w:rsid w:val="0070738F"/>
    <w:rsid w:val="00717205"/>
    <w:rsid w:val="00720E95"/>
    <w:rsid w:val="007242DF"/>
    <w:rsid w:val="00735E39"/>
    <w:rsid w:val="00742C6C"/>
    <w:rsid w:val="00745FCE"/>
    <w:rsid w:val="00750E46"/>
    <w:rsid w:val="00753904"/>
    <w:rsid w:val="00762789"/>
    <w:rsid w:val="00772B8C"/>
    <w:rsid w:val="0077402A"/>
    <w:rsid w:val="00775A6D"/>
    <w:rsid w:val="00781F6C"/>
    <w:rsid w:val="007821AF"/>
    <w:rsid w:val="00785DD4"/>
    <w:rsid w:val="00792826"/>
    <w:rsid w:val="007947B1"/>
    <w:rsid w:val="007A1352"/>
    <w:rsid w:val="007A20F3"/>
    <w:rsid w:val="007A5116"/>
    <w:rsid w:val="007B231E"/>
    <w:rsid w:val="007B23B9"/>
    <w:rsid w:val="007B4929"/>
    <w:rsid w:val="007C01CC"/>
    <w:rsid w:val="007C6246"/>
    <w:rsid w:val="007C7D5E"/>
    <w:rsid w:val="007D3E13"/>
    <w:rsid w:val="007D6E7E"/>
    <w:rsid w:val="007D6FD7"/>
    <w:rsid w:val="007E6D75"/>
    <w:rsid w:val="007E73AE"/>
    <w:rsid w:val="007F4BA9"/>
    <w:rsid w:val="008123C5"/>
    <w:rsid w:val="008132BF"/>
    <w:rsid w:val="008145BB"/>
    <w:rsid w:val="00815A21"/>
    <w:rsid w:val="008216D4"/>
    <w:rsid w:val="008233DF"/>
    <w:rsid w:val="0082583B"/>
    <w:rsid w:val="00830B72"/>
    <w:rsid w:val="00833994"/>
    <w:rsid w:val="00834A60"/>
    <w:rsid w:val="00860652"/>
    <w:rsid w:val="00862BB1"/>
    <w:rsid w:val="00881480"/>
    <w:rsid w:val="00881C00"/>
    <w:rsid w:val="008857E7"/>
    <w:rsid w:val="00894C1C"/>
    <w:rsid w:val="008A2C8C"/>
    <w:rsid w:val="008B3D0A"/>
    <w:rsid w:val="008B6CAC"/>
    <w:rsid w:val="008B76BB"/>
    <w:rsid w:val="008C0200"/>
    <w:rsid w:val="008C6459"/>
    <w:rsid w:val="008D0D15"/>
    <w:rsid w:val="008D14CB"/>
    <w:rsid w:val="008D2853"/>
    <w:rsid w:val="008D5016"/>
    <w:rsid w:val="008E0D28"/>
    <w:rsid w:val="008F3E3F"/>
    <w:rsid w:val="00901496"/>
    <w:rsid w:val="00903328"/>
    <w:rsid w:val="00903441"/>
    <w:rsid w:val="00905628"/>
    <w:rsid w:val="00906FCF"/>
    <w:rsid w:val="00907251"/>
    <w:rsid w:val="00915146"/>
    <w:rsid w:val="00921346"/>
    <w:rsid w:val="00922C88"/>
    <w:rsid w:val="009262BA"/>
    <w:rsid w:val="00927F7E"/>
    <w:rsid w:val="00932A68"/>
    <w:rsid w:val="00936B94"/>
    <w:rsid w:val="00947112"/>
    <w:rsid w:val="00954A5A"/>
    <w:rsid w:val="009610C9"/>
    <w:rsid w:val="009630CF"/>
    <w:rsid w:val="009656DF"/>
    <w:rsid w:val="00967D31"/>
    <w:rsid w:val="009701C4"/>
    <w:rsid w:val="00977269"/>
    <w:rsid w:val="0098250A"/>
    <w:rsid w:val="00984C5A"/>
    <w:rsid w:val="009910FF"/>
    <w:rsid w:val="00993E70"/>
    <w:rsid w:val="009A7D04"/>
    <w:rsid w:val="009B18CE"/>
    <w:rsid w:val="009B5668"/>
    <w:rsid w:val="009B5694"/>
    <w:rsid w:val="009C1528"/>
    <w:rsid w:val="009C1D10"/>
    <w:rsid w:val="009C28A2"/>
    <w:rsid w:val="009C3D6E"/>
    <w:rsid w:val="009C58EE"/>
    <w:rsid w:val="009C7B51"/>
    <w:rsid w:val="009D3062"/>
    <w:rsid w:val="009D31D6"/>
    <w:rsid w:val="009D3950"/>
    <w:rsid w:val="009E2872"/>
    <w:rsid w:val="009E49A5"/>
    <w:rsid w:val="009E656D"/>
    <w:rsid w:val="009E7A5B"/>
    <w:rsid w:val="009F4ACF"/>
    <w:rsid w:val="00A11F90"/>
    <w:rsid w:val="00A14A8B"/>
    <w:rsid w:val="00A24C28"/>
    <w:rsid w:val="00A256C0"/>
    <w:rsid w:val="00A31EAA"/>
    <w:rsid w:val="00A32A58"/>
    <w:rsid w:val="00A363D3"/>
    <w:rsid w:val="00A409C1"/>
    <w:rsid w:val="00A4441F"/>
    <w:rsid w:val="00A5204E"/>
    <w:rsid w:val="00A54343"/>
    <w:rsid w:val="00A571FD"/>
    <w:rsid w:val="00A631CE"/>
    <w:rsid w:val="00A63879"/>
    <w:rsid w:val="00A64E82"/>
    <w:rsid w:val="00A73C7E"/>
    <w:rsid w:val="00A856A3"/>
    <w:rsid w:val="00A904A4"/>
    <w:rsid w:val="00A94EFF"/>
    <w:rsid w:val="00A94FF5"/>
    <w:rsid w:val="00AA7E4B"/>
    <w:rsid w:val="00AD1948"/>
    <w:rsid w:val="00AD4008"/>
    <w:rsid w:val="00AD6C22"/>
    <w:rsid w:val="00AD7076"/>
    <w:rsid w:val="00AD7BE1"/>
    <w:rsid w:val="00AE53CA"/>
    <w:rsid w:val="00AE615B"/>
    <w:rsid w:val="00AF11B4"/>
    <w:rsid w:val="00AF65CC"/>
    <w:rsid w:val="00B03CB9"/>
    <w:rsid w:val="00B12569"/>
    <w:rsid w:val="00B12730"/>
    <w:rsid w:val="00B14E8D"/>
    <w:rsid w:val="00B15D59"/>
    <w:rsid w:val="00B170AE"/>
    <w:rsid w:val="00B23498"/>
    <w:rsid w:val="00B31660"/>
    <w:rsid w:val="00B31923"/>
    <w:rsid w:val="00B35F7D"/>
    <w:rsid w:val="00B65ED8"/>
    <w:rsid w:val="00B7081E"/>
    <w:rsid w:val="00B734BF"/>
    <w:rsid w:val="00B830CD"/>
    <w:rsid w:val="00B8744B"/>
    <w:rsid w:val="00B95672"/>
    <w:rsid w:val="00BA0273"/>
    <w:rsid w:val="00BA3962"/>
    <w:rsid w:val="00BA441A"/>
    <w:rsid w:val="00BA4DC9"/>
    <w:rsid w:val="00BB6149"/>
    <w:rsid w:val="00BB6DEE"/>
    <w:rsid w:val="00BC7F3D"/>
    <w:rsid w:val="00BE3CD4"/>
    <w:rsid w:val="00BE5B08"/>
    <w:rsid w:val="00BF0C00"/>
    <w:rsid w:val="00BF52BF"/>
    <w:rsid w:val="00BF54BA"/>
    <w:rsid w:val="00BF770C"/>
    <w:rsid w:val="00C023B1"/>
    <w:rsid w:val="00C17A3D"/>
    <w:rsid w:val="00C20F3E"/>
    <w:rsid w:val="00C229D0"/>
    <w:rsid w:val="00C3003E"/>
    <w:rsid w:val="00C3203A"/>
    <w:rsid w:val="00C4150D"/>
    <w:rsid w:val="00C42528"/>
    <w:rsid w:val="00C459B0"/>
    <w:rsid w:val="00C5355B"/>
    <w:rsid w:val="00C53611"/>
    <w:rsid w:val="00C56405"/>
    <w:rsid w:val="00C65CB2"/>
    <w:rsid w:val="00C727B3"/>
    <w:rsid w:val="00C77089"/>
    <w:rsid w:val="00C873E3"/>
    <w:rsid w:val="00C913BB"/>
    <w:rsid w:val="00C9211B"/>
    <w:rsid w:val="00C93176"/>
    <w:rsid w:val="00CA24DF"/>
    <w:rsid w:val="00CD2B83"/>
    <w:rsid w:val="00CD40EB"/>
    <w:rsid w:val="00CD4529"/>
    <w:rsid w:val="00CD5F6B"/>
    <w:rsid w:val="00CF108C"/>
    <w:rsid w:val="00CF6EAD"/>
    <w:rsid w:val="00D001FA"/>
    <w:rsid w:val="00D0243E"/>
    <w:rsid w:val="00D02889"/>
    <w:rsid w:val="00D14B01"/>
    <w:rsid w:val="00D15F0A"/>
    <w:rsid w:val="00D232F5"/>
    <w:rsid w:val="00D2564E"/>
    <w:rsid w:val="00D25A14"/>
    <w:rsid w:val="00D30A26"/>
    <w:rsid w:val="00D31F5F"/>
    <w:rsid w:val="00D35533"/>
    <w:rsid w:val="00D4099E"/>
    <w:rsid w:val="00D418A1"/>
    <w:rsid w:val="00D502EB"/>
    <w:rsid w:val="00D51850"/>
    <w:rsid w:val="00D51989"/>
    <w:rsid w:val="00D52CCD"/>
    <w:rsid w:val="00D562C6"/>
    <w:rsid w:val="00D71346"/>
    <w:rsid w:val="00D742AB"/>
    <w:rsid w:val="00D80D26"/>
    <w:rsid w:val="00D82EF4"/>
    <w:rsid w:val="00D840C3"/>
    <w:rsid w:val="00D929F3"/>
    <w:rsid w:val="00D942F5"/>
    <w:rsid w:val="00DB046C"/>
    <w:rsid w:val="00DB467A"/>
    <w:rsid w:val="00DB6E61"/>
    <w:rsid w:val="00DB742A"/>
    <w:rsid w:val="00DC1D60"/>
    <w:rsid w:val="00DC2A57"/>
    <w:rsid w:val="00DD5BA3"/>
    <w:rsid w:val="00DE01D0"/>
    <w:rsid w:val="00DE5C6A"/>
    <w:rsid w:val="00E00142"/>
    <w:rsid w:val="00E13020"/>
    <w:rsid w:val="00E130E7"/>
    <w:rsid w:val="00E20D8C"/>
    <w:rsid w:val="00E24B71"/>
    <w:rsid w:val="00E2661F"/>
    <w:rsid w:val="00E279ED"/>
    <w:rsid w:val="00E4455B"/>
    <w:rsid w:val="00E44CF3"/>
    <w:rsid w:val="00E453FC"/>
    <w:rsid w:val="00E46C3E"/>
    <w:rsid w:val="00E5153B"/>
    <w:rsid w:val="00E52671"/>
    <w:rsid w:val="00E55D0A"/>
    <w:rsid w:val="00E72ABF"/>
    <w:rsid w:val="00E85477"/>
    <w:rsid w:val="00E91AE2"/>
    <w:rsid w:val="00E93EE7"/>
    <w:rsid w:val="00E97EBB"/>
    <w:rsid w:val="00EA0A4A"/>
    <w:rsid w:val="00EA1974"/>
    <w:rsid w:val="00EA7BCA"/>
    <w:rsid w:val="00EB4857"/>
    <w:rsid w:val="00EB4B3D"/>
    <w:rsid w:val="00EB5813"/>
    <w:rsid w:val="00EB7A53"/>
    <w:rsid w:val="00EC1DBF"/>
    <w:rsid w:val="00EC2C9C"/>
    <w:rsid w:val="00EC4B57"/>
    <w:rsid w:val="00ED03A5"/>
    <w:rsid w:val="00ED5C79"/>
    <w:rsid w:val="00EF7A1A"/>
    <w:rsid w:val="00F004D3"/>
    <w:rsid w:val="00F01024"/>
    <w:rsid w:val="00F035BC"/>
    <w:rsid w:val="00F055A3"/>
    <w:rsid w:val="00F057AD"/>
    <w:rsid w:val="00F161D1"/>
    <w:rsid w:val="00F25EAE"/>
    <w:rsid w:val="00F3667D"/>
    <w:rsid w:val="00F37354"/>
    <w:rsid w:val="00F401BD"/>
    <w:rsid w:val="00F529A2"/>
    <w:rsid w:val="00F61896"/>
    <w:rsid w:val="00F7099F"/>
    <w:rsid w:val="00F8566F"/>
    <w:rsid w:val="00F93156"/>
    <w:rsid w:val="00F94DFE"/>
    <w:rsid w:val="00FA22A4"/>
    <w:rsid w:val="00FA35E0"/>
    <w:rsid w:val="00FB474C"/>
    <w:rsid w:val="00FB49EF"/>
    <w:rsid w:val="00FB770A"/>
    <w:rsid w:val="00FC206D"/>
    <w:rsid w:val="00FC4B8D"/>
    <w:rsid w:val="00FD633B"/>
    <w:rsid w:val="00FD781A"/>
    <w:rsid w:val="00FE1E78"/>
    <w:rsid w:val="00FE6776"/>
    <w:rsid w:val="00FF0460"/>
    <w:rsid w:val="00FF1AE4"/>
    <w:rsid w:val="00FF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003E"/>
  </w:style>
  <w:style w:type="paragraph" w:styleId="Nagwek1">
    <w:name w:val="heading 1"/>
    <w:basedOn w:val="Normalny"/>
    <w:next w:val="Normalny"/>
    <w:link w:val="Nagwek1Znak"/>
    <w:uiPriority w:val="9"/>
    <w:qFormat/>
    <w:rsid w:val="00EB48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515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48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51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B4857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B4857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EB48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485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F77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1A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1A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1A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24C"/>
  </w:style>
  <w:style w:type="paragraph" w:styleId="Stopka">
    <w:name w:val="footer"/>
    <w:basedOn w:val="Normalny"/>
    <w:link w:val="StopkaZnak"/>
    <w:uiPriority w:val="99"/>
    <w:unhideWhenUsed/>
    <w:rsid w:val="002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24C"/>
  </w:style>
  <w:style w:type="character" w:styleId="Odwoaniedokomentarza">
    <w:name w:val="annotation reference"/>
    <w:basedOn w:val="Domylnaczcionkaakapitu"/>
    <w:uiPriority w:val="99"/>
    <w:semiHidden/>
    <w:unhideWhenUsed/>
    <w:rsid w:val="00C229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29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29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29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29D0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06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06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0605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7EBB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E5153B"/>
    <w:pPr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rsid w:val="00552A24"/>
    <w:pPr>
      <w:spacing w:after="100"/>
      <w:ind w:left="220"/>
    </w:pPr>
  </w:style>
  <w:style w:type="character" w:customStyle="1" w:styleId="tabulatory">
    <w:name w:val="tabulatory"/>
    <w:basedOn w:val="Domylnaczcionkaakapitu"/>
    <w:rsid w:val="003519ED"/>
  </w:style>
  <w:style w:type="table" w:styleId="Tabela-Siatka">
    <w:name w:val="Table Grid"/>
    <w:basedOn w:val="Standardowy"/>
    <w:uiPriority w:val="59"/>
    <w:rsid w:val="00FE6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441BE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003E"/>
  </w:style>
  <w:style w:type="paragraph" w:styleId="Nagwek1">
    <w:name w:val="heading 1"/>
    <w:basedOn w:val="Normalny"/>
    <w:next w:val="Normalny"/>
    <w:link w:val="Nagwek1Znak"/>
    <w:uiPriority w:val="9"/>
    <w:qFormat/>
    <w:rsid w:val="00EB48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515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B48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E515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B4857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EB4857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EB485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B4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4857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F77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91AE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91AE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91AE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224C"/>
  </w:style>
  <w:style w:type="paragraph" w:styleId="Stopka">
    <w:name w:val="footer"/>
    <w:basedOn w:val="Normalny"/>
    <w:link w:val="StopkaZnak"/>
    <w:uiPriority w:val="99"/>
    <w:unhideWhenUsed/>
    <w:rsid w:val="002822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224C"/>
  </w:style>
  <w:style w:type="character" w:styleId="Odwoaniedokomentarza">
    <w:name w:val="annotation reference"/>
    <w:basedOn w:val="Domylnaczcionkaakapitu"/>
    <w:uiPriority w:val="99"/>
    <w:semiHidden/>
    <w:unhideWhenUsed/>
    <w:rsid w:val="00C229D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229D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229D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229D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229D0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060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060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0605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7EBB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E5153B"/>
    <w:pPr>
      <w:spacing w:after="0"/>
    </w:pPr>
  </w:style>
  <w:style w:type="paragraph" w:styleId="Spistreci2">
    <w:name w:val="toc 2"/>
    <w:basedOn w:val="Normalny"/>
    <w:next w:val="Normalny"/>
    <w:autoRedefine/>
    <w:uiPriority w:val="39"/>
    <w:unhideWhenUsed/>
    <w:rsid w:val="00552A24"/>
    <w:pPr>
      <w:spacing w:after="100"/>
      <w:ind w:left="220"/>
    </w:pPr>
  </w:style>
  <w:style w:type="character" w:customStyle="1" w:styleId="tabulatory">
    <w:name w:val="tabulatory"/>
    <w:basedOn w:val="Domylnaczcionkaakapitu"/>
    <w:rsid w:val="003519ED"/>
  </w:style>
  <w:style w:type="table" w:styleId="Tabela-Siatka">
    <w:name w:val="Table Grid"/>
    <w:basedOn w:val="Standardowy"/>
    <w:uiPriority w:val="59"/>
    <w:rsid w:val="00FE6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441B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2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10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8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85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847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1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96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6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19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upzielonagora.praca.gov.pl/" TargetMode="External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77308182187854"/>
          <c:y val="0.20677671636223138"/>
          <c:w val="0.81056909339597594"/>
          <c:h val="0.643976178104640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Arkusz1!$D$5</c:f>
              <c:strCache>
                <c:ptCount val="1"/>
                <c:pt idx="0">
                  <c:v>Zmiana liczby bezrobotnych</c:v>
                </c:pt>
              </c:strCache>
            </c:strRef>
          </c:tx>
          <c:spPr>
            <a:solidFill>
              <a:schemeClr val="accent6"/>
            </a:solidFill>
          </c:spPr>
          <c:invertIfNegative val="0"/>
          <c:dLbls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Arkusz1!$E$4:$S$4</c:f>
              <c:strCache>
                <c:ptCount val="15"/>
                <c:pt idx="0">
                  <c:v>GW grodzki</c:v>
                </c:pt>
                <c:pt idx="1">
                  <c:v>GW ziemski</c:v>
                </c:pt>
                <c:pt idx="2">
                  <c:v>KO</c:v>
                </c:pt>
                <c:pt idx="3">
                  <c:v>MI</c:v>
                </c:pt>
                <c:pt idx="4">
                  <c:v>NS</c:v>
                </c:pt>
                <c:pt idx="5">
                  <c:v>SŁ</c:v>
                </c:pt>
                <c:pt idx="6">
                  <c:v>ST</c:v>
                </c:pt>
                <c:pt idx="7">
                  <c:v>SU</c:v>
                </c:pt>
                <c:pt idx="8">
                  <c:v>ŚW</c:v>
                </c:pt>
                <c:pt idx="9">
                  <c:v>WS</c:v>
                </c:pt>
                <c:pt idx="10">
                  <c:v>ZG grodzki</c:v>
                </c:pt>
                <c:pt idx="11">
                  <c:v>ZG ziemski</c:v>
                </c:pt>
                <c:pt idx="12">
                  <c:v>ŻG</c:v>
                </c:pt>
                <c:pt idx="13">
                  <c:v>ŻR</c:v>
                </c:pt>
                <c:pt idx="14">
                  <c:v>Województwo</c:v>
                </c:pt>
              </c:strCache>
            </c:strRef>
          </c:cat>
          <c:val>
            <c:numRef>
              <c:f>Arkusz1!$E$5:$R$5</c:f>
              <c:numCache>
                <c:formatCode>General</c:formatCode>
                <c:ptCount val="14"/>
                <c:pt idx="0">
                  <c:v>-509</c:v>
                </c:pt>
                <c:pt idx="1">
                  <c:v>-175</c:v>
                </c:pt>
                <c:pt idx="2">
                  <c:v>-385</c:v>
                </c:pt>
                <c:pt idx="3">
                  <c:v>-436</c:v>
                </c:pt>
                <c:pt idx="4">
                  <c:v>-1133</c:v>
                </c:pt>
                <c:pt idx="5">
                  <c:v>-305</c:v>
                </c:pt>
                <c:pt idx="6">
                  <c:v>-668</c:v>
                </c:pt>
                <c:pt idx="7">
                  <c:v>-220</c:v>
                </c:pt>
                <c:pt idx="8">
                  <c:v>-367</c:v>
                </c:pt>
                <c:pt idx="9">
                  <c:v>-140</c:v>
                </c:pt>
                <c:pt idx="10">
                  <c:v>-881</c:v>
                </c:pt>
                <c:pt idx="11">
                  <c:v>-454</c:v>
                </c:pt>
                <c:pt idx="12">
                  <c:v>-1077</c:v>
                </c:pt>
                <c:pt idx="13">
                  <c:v>-554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axId val="103052032"/>
        <c:axId val="103050240"/>
      </c:barChart>
      <c:lineChart>
        <c:grouping val="standard"/>
        <c:varyColors val="0"/>
        <c:ser>
          <c:idx val="1"/>
          <c:order val="1"/>
          <c:tx>
            <c:strRef>
              <c:f>Arkusz1!$D$6</c:f>
              <c:strCache>
                <c:ptCount val="1"/>
                <c:pt idx="0">
                  <c:v>Zmiana procentowa liczby bezrobotnych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pPr>
              <a:solidFill>
                <a:schemeClr val="tx1"/>
              </a:solidFill>
              <a:ln>
                <a:solidFill>
                  <a:schemeClr val="tx1"/>
                </a:solidFill>
              </a:ln>
            </c:spPr>
          </c:marker>
          <c:dLbls>
            <c:dLbl>
              <c:idx val="0"/>
              <c:layout>
                <c:manualLayout>
                  <c:x val="-4.7284590386508986E-2"/>
                  <c:y val="4.571059328243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7284590386508986E-2"/>
                  <c:y val="4.2326498527785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8.5696882319927642E-2"/>
                  <c:y val="3.894240377313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4.5150574167985721E-2"/>
                  <c:y val="3.894240377313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5.1552622823555508E-2"/>
                  <c:y val="4.571059328243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>
                <c:manualLayout>
                  <c:x val="-4.5150574167985721E-2"/>
                  <c:y val="5.24787827917449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4.5150574167985721E-2"/>
                  <c:y val="4.232649852778554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900" b="1"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Arkusz1!$E$4:$S$4</c:f>
              <c:strCache>
                <c:ptCount val="15"/>
                <c:pt idx="0">
                  <c:v>GW grodzki</c:v>
                </c:pt>
                <c:pt idx="1">
                  <c:v>GW ziemski</c:v>
                </c:pt>
                <c:pt idx="2">
                  <c:v>KO</c:v>
                </c:pt>
                <c:pt idx="3">
                  <c:v>MI</c:v>
                </c:pt>
                <c:pt idx="4">
                  <c:v>NS</c:v>
                </c:pt>
                <c:pt idx="5">
                  <c:v>SŁ</c:v>
                </c:pt>
                <c:pt idx="6">
                  <c:v>ST</c:v>
                </c:pt>
                <c:pt idx="7">
                  <c:v>SU</c:v>
                </c:pt>
                <c:pt idx="8">
                  <c:v>ŚW</c:v>
                </c:pt>
                <c:pt idx="9">
                  <c:v>WS</c:v>
                </c:pt>
                <c:pt idx="10">
                  <c:v>ZG grodzki</c:v>
                </c:pt>
                <c:pt idx="11">
                  <c:v>ZG ziemski</c:v>
                </c:pt>
                <c:pt idx="12">
                  <c:v>ŻG</c:v>
                </c:pt>
                <c:pt idx="13">
                  <c:v>ŻR</c:v>
                </c:pt>
                <c:pt idx="14">
                  <c:v>Województwo</c:v>
                </c:pt>
              </c:strCache>
            </c:strRef>
          </c:cat>
          <c:val>
            <c:numRef>
              <c:f>Arkusz1!$E$6:$R$6</c:f>
              <c:numCache>
                <c:formatCode>0.0%</c:formatCode>
                <c:ptCount val="14"/>
                <c:pt idx="0">
                  <c:v>-0.18455402465554749</c:v>
                </c:pt>
                <c:pt idx="1">
                  <c:v>-9.1527196652719689E-2</c:v>
                </c:pt>
                <c:pt idx="2">
                  <c:v>-0.1425925925925926</c:v>
                </c:pt>
                <c:pt idx="3">
                  <c:v>-0.12590239676580994</c:v>
                </c:pt>
                <c:pt idx="4">
                  <c:v>-0.23702928870292883</c:v>
                </c:pt>
                <c:pt idx="5">
                  <c:v>-0.32760472610096669</c:v>
                </c:pt>
                <c:pt idx="6">
                  <c:v>-0.20738900962434026</c:v>
                </c:pt>
                <c:pt idx="7">
                  <c:v>-0.16591251885369529</c:v>
                </c:pt>
                <c:pt idx="8">
                  <c:v>-0.17781007751937983</c:v>
                </c:pt>
                <c:pt idx="9">
                  <c:v>-9.0968161143599735E-2</c:v>
                </c:pt>
                <c:pt idx="10">
                  <c:v>-0.22543500511770731</c:v>
                </c:pt>
                <c:pt idx="11">
                  <c:v>-0.1573111573111573</c:v>
                </c:pt>
                <c:pt idx="12">
                  <c:v>-0.27404580152671754</c:v>
                </c:pt>
                <c:pt idx="13">
                  <c:v>-0.17648932781140492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3047168"/>
        <c:axId val="103048704"/>
      </c:lineChart>
      <c:catAx>
        <c:axId val="103047168"/>
        <c:scaling>
          <c:orientation val="minMax"/>
        </c:scaling>
        <c:delete val="0"/>
        <c:axPos val="b"/>
        <c:majorTickMark val="out"/>
        <c:minorTickMark val="none"/>
        <c:tickLblPos val="high"/>
        <c:txPr>
          <a:bodyPr rot="-5400000" vert="horz"/>
          <a:lstStyle/>
          <a:p>
            <a:pPr>
              <a:defRPr sz="900"/>
            </a:pPr>
            <a:endParaRPr lang="pl-PL"/>
          </a:p>
        </c:txPr>
        <c:crossAx val="103048704"/>
        <c:crosses val="autoZero"/>
        <c:auto val="1"/>
        <c:lblAlgn val="ctr"/>
        <c:lblOffset val="0"/>
        <c:noMultiLvlLbl val="0"/>
      </c:catAx>
      <c:valAx>
        <c:axId val="103048704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103047168"/>
        <c:crosses val="autoZero"/>
        <c:crossBetween val="between"/>
      </c:valAx>
      <c:valAx>
        <c:axId val="103050240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/>
            </a:pPr>
            <a:endParaRPr lang="pl-PL"/>
          </a:p>
        </c:txPr>
        <c:crossAx val="103052032"/>
        <c:crosses val="max"/>
        <c:crossBetween val="between"/>
      </c:valAx>
      <c:catAx>
        <c:axId val="103052032"/>
        <c:scaling>
          <c:orientation val="minMax"/>
        </c:scaling>
        <c:delete val="1"/>
        <c:axPos val="b"/>
        <c:majorTickMark val="out"/>
        <c:minorTickMark val="none"/>
        <c:tickLblPos val="nextTo"/>
        <c:crossAx val="1030502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3.3374669395518905E-2"/>
          <c:y val="0.885225628522323"/>
          <c:w val="0.93461508732663223"/>
          <c:h val="7.5572431618636485E-2"/>
        </c:manualLayout>
      </c:layout>
      <c:overlay val="0"/>
      <c:txPr>
        <a:bodyPr/>
        <a:lstStyle/>
        <a:p>
          <a:pPr>
            <a:defRPr sz="900"/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CA1597-5BF8-4DE0-B852-C89B21F78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17398</Words>
  <Characters>104393</Characters>
  <Application>Microsoft Office Word</Application>
  <DocSecurity>0</DocSecurity>
  <Lines>869</Lines>
  <Paragraphs>243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EdwinGie</dc:creator>
  <cp:lastModifiedBy>Edwin Gierasimczyk</cp:lastModifiedBy>
  <cp:revision>4</cp:revision>
  <cp:lastPrinted>2016-11-17T11:41:00Z</cp:lastPrinted>
  <dcterms:created xsi:type="dcterms:W3CDTF">2016-11-15T08:10:00Z</dcterms:created>
  <dcterms:modified xsi:type="dcterms:W3CDTF">2016-11-17T11:41:00Z</dcterms:modified>
</cp:coreProperties>
</file>