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E0" w:rsidRPr="00C147FC" w:rsidRDefault="00DE7BE0" w:rsidP="00143942">
      <w:pPr>
        <w:rPr>
          <w:rFonts w:asciiTheme="majorHAnsi" w:hAnsiTheme="majorHAnsi"/>
          <w:sz w:val="20"/>
          <w:szCs w:val="20"/>
        </w:rPr>
      </w:pPr>
    </w:p>
    <w:p w:rsidR="003A63DF" w:rsidRPr="00C147FC" w:rsidRDefault="003B28D9" w:rsidP="00143942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C147FC">
        <w:rPr>
          <w:rFonts w:asciiTheme="majorHAnsi" w:hAnsiTheme="majorHAnsi"/>
          <w:b/>
          <w:bCs/>
          <w:sz w:val="24"/>
          <w:szCs w:val="24"/>
        </w:rPr>
        <w:t>Lubuski r</w:t>
      </w:r>
      <w:r w:rsidR="003A63DF" w:rsidRPr="00C147FC">
        <w:rPr>
          <w:rFonts w:asciiTheme="majorHAnsi" w:hAnsiTheme="majorHAnsi"/>
          <w:b/>
          <w:bCs/>
          <w:sz w:val="24"/>
          <w:szCs w:val="24"/>
        </w:rPr>
        <w:t>ynek pracy widziany oczami pracodawców</w:t>
      </w:r>
    </w:p>
    <w:p w:rsidR="003A63DF" w:rsidRPr="00C147FC" w:rsidRDefault="003A63DF" w:rsidP="00143942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</w:p>
    <w:p w:rsidR="00D2094A" w:rsidRPr="00FB689D" w:rsidRDefault="00143942" w:rsidP="00923C3D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  <w:r w:rsidRPr="00FB689D">
        <w:rPr>
          <w:rFonts w:asciiTheme="majorHAnsi" w:hAnsiTheme="majorHAnsi"/>
          <w:b/>
          <w:sz w:val="22"/>
          <w:szCs w:val="22"/>
        </w:rPr>
        <w:t xml:space="preserve">W świetle badań Bilans Kapitału Ludzkiego rok 2014 był rokiem powrotu optymizmu wśród pracodawców. </w:t>
      </w:r>
      <w:r w:rsidR="00D916B4" w:rsidRPr="00FB689D">
        <w:rPr>
          <w:rFonts w:asciiTheme="majorHAnsi" w:hAnsiTheme="majorHAnsi"/>
          <w:b/>
          <w:sz w:val="22"/>
          <w:szCs w:val="22"/>
        </w:rPr>
        <w:t>Wiosną 2014 r. sytuacja na polskim rynku pracy wydawała się powrócić do normy s</w:t>
      </w:r>
      <w:bookmarkStart w:id="0" w:name="_GoBack"/>
      <w:bookmarkEnd w:id="0"/>
      <w:r w:rsidR="00D916B4" w:rsidRPr="00FB689D">
        <w:rPr>
          <w:rFonts w:asciiTheme="majorHAnsi" w:hAnsiTheme="majorHAnsi"/>
          <w:b/>
          <w:sz w:val="22"/>
          <w:szCs w:val="22"/>
        </w:rPr>
        <w:t xml:space="preserve">przed  spadków obserwowanych w 2013 r. Badania zrealizowane w projekcie Bilans Kapitału Ludzkiego potwierdzają, że 17% pracodawców deklarowało poszukiwanie pracowników. Jednocześnie zaobserwowano zdecydowany wzrost popytu na liczbę poszukiwanych osób </w:t>
      </w:r>
      <w:r w:rsidR="00923C3D" w:rsidRPr="00FB689D">
        <w:rPr>
          <w:rFonts w:asciiTheme="majorHAnsi" w:hAnsiTheme="majorHAnsi"/>
          <w:b/>
          <w:sz w:val="22"/>
          <w:szCs w:val="22"/>
        </w:rPr>
        <w:t xml:space="preserve">do poziomu nawet przewyższającego nie tylko poziom z roku 2013 </w:t>
      </w:r>
      <w:r w:rsidR="00FB689D" w:rsidRPr="00FB689D">
        <w:rPr>
          <w:rFonts w:asciiTheme="majorHAnsi" w:hAnsiTheme="majorHAnsi"/>
          <w:b/>
          <w:sz w:val="22"/>
          <w:szCs w:val="22"/>
        </w:rPr>
        <w:t>ale również sprzed poprzednich</w:t>
      </w:r>
      <w:r w:rsidR="00923C3D" w:rsidRPr="00FB689D">
        <w:rPr>
          <w:rFonts w:asciiTheme="majorHAnsi" w:hAnsiTheme="majorHAnsi"/>
          <w:b/>
          <w:sz w:val="22"/>
          <w:szCs w:val="22"/>
        </w:rPr>
        <w:t xml:space="preserve"> lat, zgłaszając zapotrzebowanie na 750 000 osób.</w:t>
      </w:r>
      <w:r w:rsidR="00D916B4" w:rsidRPr="00FB689D">
        <w:rPr>
          <w:rFonts w:asciiTheme="majorHAnsi" w:hAnsiTheme="majorHAnsi"/>
          <w:b/>
          <w:sz w:val="22"/>
          <w:szCs w:val="22"/>
        </w:rPr>
        <w:t xml:space="preserve"> Również z myślą o kolejnych miesiącach pracodawcy zgłaszali większą niż w poprzednich latach chęć zatrudnienia nowych osób w perspekt</w:t>
      </w:r>
      <w:r w:rsidR="00FB689D" w:rsidRPr="00FB689D">
        <w:rPr>
          <w:rFonts w:asciiTheme="majorHAnsi" w:hAnsiTheme="majorHAnsi"/>
          <w:b/>
          <w:sz w:val="22"/>
          <w:szCs w:val="22"/>
        </w:rPr>
        <w:t>ywie kolejnego półrocza.  W</w:t>
      </w:r>
      <w:r w:rsidR="00D916B4" w:rsidRPr="00FB689D">
        <w:rPr>
          <w:rFonts w:asciiTheme="majorHAnsi" w:hAnsiTheme="majorHAnsi"/>
          <w:b/>
          <w:sz w:val="22"/>
          <w:szCs w:val="22"/>
        </w:rPr>
        <w:t xml:space="preserve">yniki badań BKL w układzie branżowym </w:t>
      </w:r>
      <w:r w:rsidR="00FB689D" w:rsidRPr="00FB689D">
        <w:rPr>
          <w:rFonts w:asciiTheme="majorHAnsi" w:hAnsiTheme="majorHAnsi"/>
          <w:b/>
          <w:sz w:val="22"/>
          <w:szCs w:val="22"/>
        </w:rPr>
        <w:t xml:space="preserve">również </w:t>
      </w:r>
      <w:r w:rsidR="00D916B4" w:rsidRPr="00FB689D">
        <w:rPr>
          <w:rFonts w:asciiTheme="majorHAnsi" w:hAnsiTheme="majorHAnsi"/>
          <w:b/>
          <w:sz w:val="22"/>
          <w:szCs w:val="22"/>
        </w:rPr>
        <w:t>potwierdzają wzrost zapotrzebowania na pracowników w porównaniu do poprzednio deklarowanego.</w:t>
      </w:r>
    </w:p>
    <w:p w:rsidR="007D0E5E" w:rsidRPr="00C147FC" w:rsidRDefault="007D0E5E" w:rsidP="00143942">
      <w:pPr>
        <w:tabs>
          <w:tab w:val="left" w:pos="6371"/>
        </w:tabs>
        <w:spacing w:before="200"/>
        <w:rPr>
          <w:rFonts w:asciiTheme="majorHAnsi" w:hAnsiTheme="majorHAnsi"/>
          <w:b/>
          <w:sz w:val="22"/>
          <w:szCs w:val="22"/>
        </w:rPr>
      </w:pPr>
      <w:r w:rsidRPr="00C147FC">
        <w:rPr>
          <w:rFonts w:asciiTheme="majorHAnsi" w:hAnsiTheme="majorHAnsi"/>
          <w:b/>
          <w:sz w:val="22"/>
          <w:szCs w:val="22"/>
        </w:rPr>
        <w:t>Zapotrzebowanie na nowych pracowników</w:t>
      </w:r>
      <w:r w:rsidR="00143942" w:rsidRPr="00C147FC">
        <w:rPr>
          <w:rFonts w:asciiTheme="majorHAnsi" w:hAnsiTheme="majorHAnsi"/>
          <w:b/>
          <w:sz w:val="22"/>
          <w:szCs w:val="22"/>
        </w:rPr>
        <w:tab/>
      </w:r>
    </w:p>
    <w:p w:rsidR="003A63DF" w:rsidRPr="00C147FC" w:rsidRDefault="003A63DF" w:rsidP="00143942">
      <w:pPr>
        <w:spacing w:before="200" w:after="200" w:line="276" w:lineRule="auto"/>
        <w:rPr>
          <w:rFonts w:asciiTheme="majorHAnsi" w:hAnsiTheme="majorHAnsi"/>
          <w:sz w:val="22"/>
          <w:szCs w:val="22"/>
        </w:rPr>
      </w:pPr>
      <w:r w:rsidRPr="00C147FC">
        <w:rPr>
          <w:rFonts w:asciiTheme="majorHAnsi" w:hAnsiTheme="majorHAnsi"/>
          <w:sz w:val="22"/>
          <w:szCs w:val="22"/>
        </w:rPr>
        <w:t xml:space="preserve">Najwięcej pracodawców deklarujących problemy ze znalezieniem odpowiednich pracowników było w </w:t>
      </w:r>
      <w:r w:rsidRPr="00C147FC">
        <w:rPr>
          <w:rFonts w:asciiTheme="majorHAnsi" w:hAnsiTheme="majorHAnsi"/>
          <w:b/>
          <w:sz w:val="22"/>
          <w:szCs w:val="22"/>
        </w:rPr>
        <w:t>branży budowlanej i transportowej</w:t>
      </w:r>
      <w:r w:rsidRPr="00C147FC">
        <w:rPr>
          <w:rFonts w:asciiTheme="majorHAnsi" w:hAnsiTheme="majorHAnsi"/>
          <w:sz w:val="22"/>
          <w:szCs w:val="22"/>
        </w:rPr>
        <w:t xml:space="preserve"> – wiosną 2014 r. prawie 9 na 10 spośród , szukających osób do pracy mówiło o trudnościach w rekrutacji. Również w innym sektorze produkcyjnym – </w:t>
      </w:r>
      <w:r w:rsidRPr="00C147FC">
        <w:rPr>
          <w:rFonts w:asciiTheme="majorHAnsi" w:hAnsiTheme="majorHAnsi"/>
          <w:b/>
          <w:sz w:val="22"/>
          <w:szCs w:val="22"/>
        </w:rPr>
        <w:t>przemysłowym i górniczym</w:t>
      </w:r>
      <w:r w:rsidRPr="00C147FC">
        <w:rPr>
          <w:rFonts w:asciiTheme="majorHAnsi" w:hAnsiTheme="majorHAnsi"/>
          <w:sz w:val="22"/>
          <w:szCs w:val="22"/>
        </w:rPr>
        <w:t xml:space="preserve"> – wielu pracodawców przyznawało się, że ma problemy ze znalezieniem odpowiednich pracowników. Wiosną 2014 r., w porównaniu do poprzednich lat badań, najbardziej zwiększyła się liczba problemów rekrutacyjnych w </w:t>
      </w:r>
      <w:r w:rsidRPr="00C147FC">
        <w:rPr>
          <w:rFonts w:asciiTheme="majorHAnsi" w:hAnsiTheme="majorHAnsi"/>
          <w:b/>
          <w:sz w:val="22"/>
          <w:szCs w:val="22"/>
        </w:rPr>
        <w:t>sektorze</w:t>
      </w:r>
      <w:r w:rsidRPr="00C147FC">
        <w:rPr>
          <w:rFonts w:asciiTheme="majorHAnsi" w:hAnsiTheme="majorHAnsi"/>
          <w:sz w:val="22"/>
          <w:szCs w:val="22"/>
        </w:rPr>
        <w:t xml:space="preserve"> </w:t>
      </w:r>
      <w:r w:rsidRPr="00C147FC">
        <w:rPr>
          <w:rFonts w:asciiTheme="majorHAnsi" w:hAnsiTheme="majorHAnsi"/>
          <w:b/>
          <w:sz w:val="22"/>
          <w:szCs w:val="22"/>
        </w:rPr>
        <w:t>opieki zdrowotnej i pomocy społecznej.</w:t>
      </w:r>
      <w:r w:rsidRPr="00C147FC">
        <w:rPr>
          <w:rFonts w:asciiTheme="majorHAnsi" w:hAnsiTheme="majorHAnsi"/>
          <w:sz w:val="22"/>
          <w:szCs w:val="22"/>
        </w:rPr>
        <w:t xml:space="preserve"> </w:t>
      </w:r>
    </w:p>
    <w:p w:rsidR="007D0E5E" w:rsidRPr="00C147FC" w:rsidRDefault="007D0E5E" w:rsidP="00143942">
      <w:pPr>
        <w:spacing w:before="200"/>
        <w:rPr>
          <w:rFonts w:asciiTheme="majorHAnsi" w:hAnsiTheme="majorHAnsi"/>
          <w:sz w:val="22"/>
          <w:szCs w:val="22"/>
        </w:rPr>
      </w:pPr>
      <w:r w:rsidRPr="00C147FC">
        <w:rPr>
          <w:rFonts w:asciiTheme="majorHAnsi" w:hAnsiTheme="majorHAnsi"/>
          <w:sz w:val="22"/>
          <w:szCs w:val="22"/>
        </w:rPr>
        <w:t xml:space="preserve">W układzie regionalnym wzrost zapotrzebowania na pracowników widoczny był praktycznie we wszystkich regionach. Największe wzrosty zanotowano w tych województwach, z których wcześniej pracodawcy wskazywali największe obniżenie popytu na osoby do pracy – głównie na południu kraju, w województwach: świętokrzyskim, podkarpackim, małopolskim i lubelskim (a także dolnośląskim, kujawsko-pomorskim i pomorskim). </w:t>
      </w:r>
    </w:p>
    <w:p w:rsidR="007D0E5E" w:rsidRPr="00C147FC" w:rsidRDefault="00504BD4" w:rsidP="002A716D">
      <w:pPr>
        <w:spacing w:before="2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Wyniki dla województwa lubu</w:t>
      </w:r>
      <w:r w:rsidR="008D5EF0" w:rsidRPr="00C147FC">
        <w:rPr>
          <w:rFonts w:asciiTheme="majorHAnsi" w:hAnsiTheme="majorHAnsi"/>
          <w:sz w:val="22"/>
          <w:szCs w:val="22"/>
        </w:rPr>
        <w:t xml:space="preserve">skiego kształtują się na podobnym poziomie do wyników ogólnopolskich. </w:t>
      </w:r>
      <w:r w:rsidR="007D0E5E" w:rsidRPr="00C147FC">
        <w:rPr>
          <w:rFonts w:asciiTheme="majorHAnsi" w:hAnsiTheme="majorHAnsi"/>
          <w:sz w:val="22"/>
          <w:szCs w:val="22"/>
        </w:rPr>
        <w:t xml:space="preserve">W </w:t>
      </w:r>
      <w:r w:rsidR="008D5EF0" w:rsidRPr="00C147FC">
        <w:rPr>
          <w:rFonts w:asciiTheme="majorHAnsi" w:hAnsiTheme="majorHAnsi"/>
          <w:sz w:val="22"/>
          <w:szCs w:val="22"/>
        </w:rPr>
        <w:t xml:space="preserve">województwie lubuskim 16% pracodawców poszukiwało nowych pracowników w momencie realizacji badania, jednak łącznie </w:t>
      </w:r>
      <w:r w:rsidR="007D0E5E" w:rsidRPr="00C147FC">
        <w:rPr>
          <w:rFonts w:asciiTheme="majorHAnsi" w:hAnsiTheme="majorHAnsi"/>
          <w:sz w:val="22"/>
          <w:szCs w:val="22"/>
        </w:rPr>
        <w:t xml:space="preserve">36% pracodawców z województwa lubuskiego </w:t>
      </w:r>
      <w:r w:rsidR="008D5EF0" w:rsidRPr="00C147FC">
        <w:rPr>
          <w:rFonts w:asciiTheme="majorHAnsi" w:hAnsiTheme="majorHAnsi"/>
          <w:sz w:val="22"/>
          <w:szCs w:val="22"/>
        </w:rPr>
        <w:t xml:space="preserve">wskazywało że, </w:t>
      </w:r>
      <w:r w:rsidR="007D0E5E" w:rsidRPr="00C147FC">
        <w:rPr>
          <w:rFonts w:asciiTheme="majorHAnsi" w:hAnsiTheme="majorHAnsi"/>
          <w:sz w:val="22"/>
          <w:szCs w:val="22"/>
        </w:rPr>
        <w:t>poszukiwało nowych pracowników</w:t>
      </w:r>
      <w:r w:rsidR="008D5EF0" w:rsidRPr="00C147FC">
        <w:rPr>
          <w:rFonts w:asciiTheme="majorHAnsi" w:hAnsiTheme="majorHAnsi"/>
          <w:sz w:val="22"/>
          <w:szCs w:val="22"/>
        </w:rPr>
        <w:t xml:space="preserve"> </w:t>
      </w:r>
      <w:r w:rsidR="007D0E5E" w:rsidRPr="00C147FC">
        <w:rPr>
          <w:rFonts w:asciiTheme="majorHAnsi" w:hAnsiTheme="majorHAnsi"/>
          <w:sz w:val="22"/>
          <w:szCs w:val="22"/>
        </w:rPr>
        <w:t xml:space="preserve">w momencie przeprowadzania badania lub </w:t>
      </w:r>
      <w:r w:rsidR="008D5EF0" w:rsidRPr="00C147FC">
        <w:rPr>
          <w:rFonts w:asciiTheme="majorHAnsi" w:hAnsiTheme="majorHAnsi"/>
          <w:sz w:val="22"/>
          <w:szCs w:val="22"/>
        </w:rPr>
        <w:t xml:space="preserve">zrobi to </w:t>
      </w:r>
      <w:r w:rsidR="007D0E5E" w:rsidRPr="00C147FC">
        <w:rPr>
          <w:rFonts w:asciiTheme="majorHAnsi" w:hAnsiTheme="majorHAnsi"/>
          <w:sz w:val="22"/>
          <w:szCs w:val="22"/>
        </w:rPr>
        <w:t>w pr</w:t>
      </w:r>
      <w:r w:rsidR="008D5EF0" w:rsidRPr="00C147FC">
        <w:rPr>
          <w:rFonts w:asciiTheme="majorHAnsi" w:hAnsiTheme="majorHAnsi"/>
          <w:sz w:val="22"/>
          <w:szCs w:val="22"/>
        </w:rPr>
        <w:t>zeciągu najbliższych 6 miesięcy</w:t>
      </w:r>
      <w:r w:rsidR="007D0E5E" w:rsidRPr="00C147FC">
        <w:rPr>
          <w:rFonts w:asciiTheme="majorHAnsi" w:hAnsiTheme="majorHAnsi"/>
          <w:sz w:val="22"/>
          <w:szCs w:val="22"/>
        </w:rPr>
        <w:t>. Zapotrzebowanie na no</w:t>
      </w:r>
      <w:r w:rsidR="002A716D" w:rsidRPr="00C147FC">
        <w:rPr>
          <w:rFonts w:asciiTheme="majorHAnsi" w:hAnsiTheme="majorHAnsi"/>
          <w:sz w:val="22"/>
          <w:szCs w:val="22"/>
        </w:rPr>
        <w:t xml:space="preserve">wych pracowników </w:t>
      </w:r>
      <w:r w:rsidR="008D5EF0" w:rsidRPr="00C147FC">
        <w:rPr>
          <w:rFonts w:asciiTheme="majorHAnsi" w:hAnsiTheme="majorHAnsi"/>
          <w:sz w:val="22"/>
          <w:szCs w:val="22"/>
        </w:rPr>
        <w:t xml:space="preserve">w tym ujęciu </w:t>
      </w:r>
      <w:r w:rsidR="007D0E5E" w:rsidRPr="00C147FC">
        <w:rPr>
          <w:rFonts w:asciiTheme="majorHAnsi" w:hAnsiTheme="majorHAnsi"/>
          <w:sz w:val="22"/>
          <w:szCs w:val="22"/>
        </w:rPr>
        <w:t xml:space="preserve">było </w:t>
      </w:r>
      <w:r w:rsidR="002A716D" w:rsidRPr="00C147FC">
        <w:rPr>
          <w:rFonts w:asciiTheme="majorHAnsi" w:hAnsiTheme="majorHAnsi"/>
          <w:sz w:val="22"/>
          <w:szCs w:val="22"/>
        </w:rPr>
        <w:t xml:space="preserve">tu </w:t>
      </w:r>
      <w:r w:rsidR="007D0E5E" w:rsidRPr="00C147FC">
        <w:rPr>
          <w:rFonts w:asciiTheme="majorHAnsi" w:hAnsiTheme="majorHAnsi"/>
          <w:sz w:val="22"/>
          <w:szCs w:val="22"/>
        </w:rPr>
        <w:t>o 2 p. p. wyższe niż w skali kraju.</w:t>
      </w:r>
      <w:r w:rsidR="002A716D" w:rsidRPr="00C147FC">
        <w:rPr>
          <w:rFonts w:asciiTheme="majorHAnsi" w:hAnsiTheme="majorHAnsi"/>
          <w:sz w:val="22"/>
          <w:szCs w:val="22"/>
        </w:rPr>
        <w:t xml:space="preserve"> </w:t>
      </w:r>
      <w:r w:rsidR="007D0E5E" w:rsidRPr="00C147FC">
        <w:rPr>
          <w:rFonts w:asciiTheme="majorHAnsi" w:hAnsiTheme="majorHAnsi"/>
          <w:sz w:val="22"/>
          <w:szCs w:val="22"/>
        </w:rPr>
        <w:t>W 2014 roku w województwie lubuskim pracodawcy poszukiwali nowych pracowników przede wszystkim w branży przemysłowej i górniczej – 21% przedsiębiorców z tej gałęzi przemysłu wskazywało na zapotr</w:t>
      </w:r>
      <w:r w:rsidR="002A716D" w:rsidRPr="00C147FC">
        <w:rPr>
          <w:rFonts w:asciiTheme="majorHAnsi" w:hAnsiTheme="majorHAnsi"/>
          <w:sz w:val="22"/>
          <w:szCs w:val="22"/>
        </w:rPr>
        <w:t>zebowanie na nowych pracowników</w:t>
      </w:r>
      <w:r w:rsidR="007D0E5E" w:rsidRPr="00C147FC">
        <w:rPr>
          <w:rFonts w:asciiTheme="majorHAnsi" w:hAnsiTheme="majorHAnsi"/>
          <w:sz w:val="22"/>
          <w:szCs w:val="22"/>
        </w:rPr>
        <w:t>. Wynika to ze specyfi</w:t>
      </w:r>
      <w:r w:rsidR="002A716D" w:rsidRPr="00C147FC">
        <w:rPr>
          <w:rFonts w:asciiTheme="majorHAnsi" w:hAnsiTheme="majorHAnsi"/>
          <w:sz w:val="22"/>
          <w:szCs w:val="22"/>
        </w:rPr>
        <w:t>ki rynku pracy w tym regionie</w:t>
      </w:r>
      <w:r w:rsidR="007D0E5E" w:rsidRPr="00C147FC">
        <w:rPr>
          <w:rFonts w:asciiTheme="majorHAnsi" w:hAnsiTheme="majorHAnsi"/>
          <w:sz w:val="22"/>
          <w:szCs w:val="22"/>
        </w:rPr>
        <w:t xml:space="preserve">, gdzie najwięcej zatrudniają podmioty prowadzące działalność w zakresie przetwórstwa przemysłowego (w 2014 r. aż 54,1% zatrudnionych w sektorze przedsiębiorstw pracowało w </w:t>
      </w:r>
      <w:r w:rsidR="007D0E5E" w:rsidRPr="00C147FC">
        <w:rPr>
          <w:rFonts w:asciiTheme="majorHAnsi" w:hAnsiTheme="majorHAnsi"/>
          <w:sz w:val="22"/>
          <w:szCs w:val="22"/>
        </w:rPr>
        <w:lastRenderedPageBreak/>
        <w:t>tej sekcji)</w:t>
      </w:r>
      <w:r w:rsidR="007D0E5E" w:rsidRPr="00C147FC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7D0E5E" w:rsidRPr="00C147FC">
        <w:rPr>
          <w:rFonts w:asciiTheme="majorHAnsi" w:hAnsiTheme="majorHAnsi"/>
          <w:sz w:val="22"/>
          <w:szCs w:val="22"/>
        </w:rPr>
        <w:t>.</w:t>
      </w:r>
      <w:r w:rsidR="002A716D" w:rsidRPr="00C147FC">
        <w:rPr>
          <w:rFonts w:asciiTheme="majorHAnsi" w:hAnsiTheme="majorHAnsi"/>
          <w:sz w:val="22"/>
          <w:szCs w:val="22"/>
        </w:rPr>
        <w:t xml:space="preserve"> </w:t>
      </w:r>
      <w:r w:rsidR="007D0E5E" w:rsidRPr="00C147FC">
        <w:rPr>
          <w:rFonts w:asciiTheme="majorHAnsi" w:hAnsiTheme="majorHAnsi"/>
          <w:sz w:val="22"/>
          <w:szCs w:val="22"/>
        </w:rPr>
        <w:t xml:space="preserve">Stosunkowo duże zapotrzebowanie zgłaszali również pracodawcy z branży: usługi specjalistyczne, budownictwo i transport oraz handel i gastronomia (odpowiednio 16%, 15% i 14% wskazań). Najrzadziej pracodawcy planowali zwiększenie liczby miejsc pracy w edukacji (3%) oraz w opiece zdrowotnej i pomocy społecznej (8%). </w:t>
      </w:r>
    </w:p>
    <w:p w:rsidR="002A716D" w:rsidRPr="00C147FC" w:rsidRDefault="002A716D" w:rsidP="002A716D">
      <w:pPr>
        <w:spacing w:before="200"/>
        <w:rPr>
          <w:rFonts w:asciiTheme="majorHAnsi" w:hAnsiTheme="majorHAnsi"/>
          <w:sz w:val="22"/>
          <w:szCs w:val="22"/>
        </w:rPr>
      </w:pPr>
    </w:p>
    <w:p w:rsidR="007D0E5E" w:rsidRPr="00C147FC" w:rsidRDefault="003A63DF" w:rsidP="00143942">
      <w:pPr>
        <w:spacing w:before="200"/>
        <w:rPr>
          <w:rFonts w:asciiTheme="majorHAnsi" w:hAnsiTheme="majorHAnsi"/>
          <w:b/>
          <w:sz w:val="22"/>
          <w:szCs w:val="22"/>
        </w:rPr>
      </w:pPr>
      <w:r w:rsidRPr="00C147FC">
        <w:rPr>
          <w:rFonts w:asciiTheme="majorHAnsi" w:hAnsiTheme="majorHAnsi"/>
          <w:b/>
          <w:sz w:val="22"/>
          <w:szCs w:val="22"/>
        </w:rPr>
        <w:t>Jakich pracowników brakuje</w:t>
      </w:r>
      <w:r w:rsidR="008D5EF0" w:rsidRPr="00C147FC">
        <w:rPr>
          <w:rFonts w:asciiTheme="majorHAnsi" w:hAnsiTheme="majorHAnsi"/>
          <w:b/>
          <w:sz w:val="22"/>
          <w:szCs w:val="22"/>
        </w:rPr>
        <w:t xml:space="preserve"> w Lubu</w:t>
      </w:r>
      <w:r w:rsidR="002A716D" w:rsidRPr="00C147FC">
        <w:rPr>
          <w:rFonts w:asciiTheme="majorHAnsi" w:hAnsiTheme="majorHAnsi"/>
          <w:b/>
          <w:sz w:val="22"/>
          <w:szCs w:val="22"/>
        </w:rPr>
        <w:t>skim</w:t>
      </w:r>
      <w:r w:rsidRPr="00C147FC">
        <w:rPr>
          <w:rFonts w:asciiTheme="majorHAnsi" w:hAnsiTheme="majorHAnsi"/>
          <w:b/>
          <w:sz w:val="22"/>
          <w:szCs w:val="22"/>
        </w:rPr>
        <w:t>?</w:t>
      </w:r>
    </w:p>
    <w:p w:rsidR="001A0B84" w:rsidRPr="00C147FC" w:rsidRDefault="001A0B84" w:rsidP="00143942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</w:p>
    <w:p w:rsidR="007D0E5E" w:rsidRPr="00C147FC" w:rsidRDefault="007D0E5E" w:rsidP="00143942">
      <w:pPr>
        <w:spacing w:line="360" w:lineRule="auto"/>
        <w:rPr>
          <w:rFonts w:asciiTheme="majorHAnsi" w:hAnsiTheme="majorHAnsi"/>
          <w:sz w:val="22"/>
          <w:szCs w:val="22"/>
        </w:rPr>
      </w:pPr>
      <w:r w:rsidRPr="00C147FC">
        <w:rPr>
          <w:rFonts w:asciiTheme="majorHAnsi" w:hAnsiTheme="majorHAnsi"/>
          <w:sz w:val="22"/>
          <w:szCs w:val="22"/>
        </w:rPr>
        <w:t xml:space="preserve">Jak wynika z danych BKL, pracodawcy w województwie lubuskim mieli trudności ze znalezieniem odpowiednich osób do pracy. W 2014 roku, wśród pracodawców poszukujących pracowników do pracy, aż 87% </w:t>
      </w:r>
      <w:r w:rsidR="002908BA" w:rsidRPr="00C147FC">
        <w:rPr>
          <w:rFonts w:asciiTheme="majorHAnsi" w:hAnsiTheme="majorHAnsi"/>
          <w:sz w:val="22"/>
          <w:szCs w:val="22"/>
        </w:rPr>
        <w:t>wskazywało</w:t>
      </w:r>
      <w:r w:rsidRPr="00C147FC">
        <w:rPr>
          <w:rFonts w:asciiTheme="majorHAnsi" w:hAnsiTheme="majorHAnsi"/>
          <w:sz w:val="22"/>
          <w:szCs w:val="22"/>
        </w:rPr>
        <w:t xml:space="preserve"> na problemy z ich znalezieniem (o 7 p. p. więcej niż w skali k</w:t>
      </w:r>
      <w:r w:rsidR="002A716D" w:rsidRPr="00C147FC">
        <w:rPr>
          <w:rFonts w:asciiTheme="majorHAnsi" w:hAnsiTheme="majorHAnsi"/>
          <w:sz w:val="22"/>
          <w:szCs w:val="22"/>
        </w:rPr>
        <w:t>raju). N</w:t>
      </w:r>
      <w:r w:rsidRPr="00C147FC">
        <w:rPr>
          <w:rFonts w:asciiTheme="majorHAnsi" w:hAnsiTheme="majorHAnsi"/>
          <w:sz w:val="22"/>
          <w:szCs w:val="22"/>
        </w:rPr>
        <w:t>ajwiększy problem ze znalezieniem pracowników mieli pracodawcy z branży opieka zdrowotna oraz budownictwo i transport – odpowiednio 100% i 97% wskazań. W skali kraju, największe trudności w rekrutacji dotyczyły również tych samych branż.</w:t>
      </w:r>
    </w:p>
    <w:p w:rsidR="003B28D9" w:rsidRPr="00C147FC" w:rsidRDefault="003B28D9" w:rsidP="0014394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F5E27" w:rsidRPr="00C147FC" w:rsidRDefault="007D0E5E" w:rsidP="002A716D">
      <w:pPr>
        <w:spacing w:line="360" w:lineRule="auto"/>
        <w:rPr>
          <w:rFonts w:asciiTheme="majorHAnsi" w:hAnsiTheme="majorHAnsi"/>
          <w:sz w:val="22"/>
          <w:szCs w:val="22"/>
        </w:rPr>
      </w:pPr>
      <w:r w:rsidRPr="00C147FC">
        <w:rPr>
          <w:rFonts w:asciiTheme="majorHAnsi" w:hAnsiTheme="majorHAnsi"/>
          <w:sz w:val="22"/>
          <w:szCs w:val="22"/>
        </w:rPr>
        <w:t xml:space="preserve">W województwie lubuskim </w:t>
      </w:r>
      <w:r w:rsidR="003A63DF" w:rsidRPr="00C147FC">
        <w:rPr>
          <w:rFonts w:asciiTheme="majorHAnsi" w:hAnsiTheme="majorHAnsi"/>
          <w:sz w:val="22"/>
          <w:szCs w:val="22"/>
        </w:rPr>
        <w:t xml:space="preserve">największe </w:t>
      </w:r>
      <w:r w:rsidRPr="00C147FC">
        <w:rPr>
          <w:rFonts w:asciiTheme="majorHAnsi" w:hAnsiTheme="majorHAnsi"/>
          <w:sz w:val="22"/>
          <w:szCs w:val="22"/>
        </w:rPr>
        <w:t>problemy rekrutacyjne dotyczyły przede wszystkim robotników wykwalifikowanych – aż 43% pracodawców zatrudniających na stanowiska robotnicze zgłaszało ten problem.</w:t>
      </w:r>
      <w:r w:rsidRPr="00C147FC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C147FC">
        <w:rPr>
          <w:rFonts w:asciiTheme="majorHAnsi" w:hAnsiTheme="majorHAnsi"/>
          <w:sz w:val="22"/>
          <w:szCs w:val="22"/>
        </w:rPr>
        <w:t xml:space="preserve">Trudno było również znaleźć pracowników usług i sprzedaży (18%) oraz operatorów i monterów maszyn i urządzeń (15%). Pracodawcy nie mieli problemów ze znalezieniem osób na stanowiska kierownicze (których jednakże rzadko szukali). Rzadko też rekrutacja techników i średniego personelu nastręczała trudności (jedynie 8% wskazań). </w:t>
      </w:r>
      <w:r w:rsidR="005F5E27" w:rsidRPr="00C147FC">
        <w:rPr>
          <w:rFonts w:asciiTheme="majorHAnsi" w:hAnsiTheme="majorHAnsi"/>
          <w:sz w:val="22"/>
          <w:szCs w:val="22"/>
        </w:rPr>
        <w:t>Zarówno w województwie lubuskim, jak i w całej Polsce, zdecydowana większość pracodawców, którzy mieli problem ze znalezieniem odpowiednich kandydatów do pracy, deklarowała, iż głównym tego powodem było niespełnienie ich oczekiwań przez kandydatów. Wskazało tak 85% pracodawców z województwa lubuskiego (o 4 p. p. więcej niż w skali kraju).</w:t>
      </w:r>
    </w:p>
    <w:p w:rsidR="002A716D" w:rsidRPr="00C147FC" w:rsidRDefault="002A716D" w:rsidP="002A716D">
      <w:pPr>
        <w:spacing w:line="360" w:lineRule="auto"/>
        <w:rPr>
          <w:rFonts w:asciiTheme="majorHAnsi" w:hAnsiTheme="majorHAnsi"/>
          <w:color w:val="FF0000"/>
          <w:sz w:val="22"/>
          <w:szCs w:val="22"/>
        </w:rPr>
      </w:pPr>
    </w:p>
    <w:p w:rsidR="005F5E27" w:rsidRPr="00C147FC" w:rsidRDefault="005F5E27" w:rsidP="002A716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147FC">
        <w:rPr>
          <w:rFonts w:asciiTheme="majorHAnsi" w:hAnsiTheme="majorHAnsi"/>
          <w:b/>
          <w:sz w:val="22"/>
          <w:szCs w:val="22"/>
        </w:rPr>
        <w:t>Sposoby poszukiwania pracowników</w:t>
      </w:r>
      <w:r w:rsidR="008D5EF0" w:rsidRPr="00C147FC">
        <w:rPr>
          <w:rFonts w:asciiTheme="majorHAnsi" w:hAnsiTheme="majorHAnsi"/>
          <w:b/>
          <w:sz w:val="22"/>
          <w:szCs w:val="22"/>
        </w:rPr>
        <w:t xml:space="preserve"> w Lubuskim</w:t>
      </w:r>
    </w:p>
    <w:p w:rsidR="005F5E27" w:rsidRPr="00C147FC" w:rsidRDefault="005F5E27" w:rsidP="00143942">
      <w:pPr>
        <w:spacing w:line="240" w:lineRule="auto"/>
        <w:rPr>
          <w:rFonts w:asciiTheme="majorHAnsi" w:hAnsiTheme="majorHAnsi"/>
          <w:color w:val="FF0000"/>
          <w:sz w:val="22"/>
          <w:szCs w:val="22"/>
        </w:rPr>
      </w:pPr>
    </w:p>
    <w:p w:rsidR="005F5E27" w:rsidRPr="00C147FC" w:rsidRDefault="005F5E27" w:rsidP="00143942">
      <w:pPr>
        <w:spacing w:line="360" w:lineRule="auto"/>
        <w:rPr>
          <w:rFonts w:asciiTheme="majorHAnsi" w:hAnsiTheme="majorHAnsi"/>
          <w:color w:val="FF0000"/>
          <w:sz w:val="22"/>
          <w:szCs w:val="22"/>
        </w:rPr>
      </w:pPr>
      <w:r w:rsidRPr="00C147FC">
        <w:rPr>
          <w:rFonts w:asciiTheme="majorHAnsi" w:hAnsiTheme="majorHAnsi"/>
          <w:sz w:val="22"/>
          <w:szCs w:val="22"/>
        </w:rPr>
        <w:t xml:space="preserve">W 2014 roku wśród pracodawców z województwa lubuskiego najpopularniejszymi metodami poszukiwania pracowników była droga poleceń (75%) oraz korzystanie z usług </w:t>
      </w:r>
      <w:r w:rsidR="000F6B32" w:rsidRPr="00C147FC">
        <w:rPr>
          <w:rFonts w:asciiTheme="majorHAnsi" w:hAnsiTheme="majorHAnsi"/>
          <w:sz w:val="22"/>
          <w:szCs w:val="22"/>
        </w:rPr>
        <w:t>P</w:t>
      </w:r>
      <w:r w:rsidR="003A63DF" w:rsidRPr="00C147FC">
        <w:rPr>
          <w:rFonts w:asciiTheme="majorHAnsi" w:hAnsiTheme="majorHAnsi"/>
          <w:sz w:val="22"/>
          <w:szCs w:val="22"/>
        </w:rPr>
        <w:t xml:space="preserve">owiatowych </w:t>
      </w:r>
      <w:r w:rsidR="003A63DF" w:rsidRPr="00C147FC">
        <w:rPr>
          <w:rFonts w:asciiTheme="majorHAnsi" w:hAnsiTheme="majorHAnsi"/>
          <w:sz w:val="22"/>
          <w:szCs w:val="22"/>
        </w:rPr>
        <w:lastRenderedPageBreak/>
        <w:t>Urzędów P</w:t>
      </w:r>
      <w:r w:rsidRPr="00C147FC">
        <w:rPr>
          <w:rFonts w:asciiTheme="majorHAnsi" w:hAnsiTheme="majorHAnsi"/>
          <w:sz w:val="22"/>
          <w:szCs w:val="22"/>
        </w:rPr>
        <w:t>racy (60%).</w:t>
      </w:r>
      <w:r w:rsidRPr="00C147FC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F6B32" w:rsidRPr="00C147FC">
        <w:rPr>
          <w:rFonts w:asciiTheme="majorHAnsi" w:hAnsiTheme="majorHAnsi"/>
          <w:sz w:val="22"/>
          <w:szCs w:val="22"/>
        </w:rPr>
        <w:t xml:space="preserve">Wyniki badań BKL potwierdzają też, że korzystanie z metody poleceń jest najbardziej popularnym sposobem poszukiwania pracowników w całej Polsce. Blisko 69 proc. pracodawców wykorzystuje tę metodę przy poszukiwaniu nowych pracowników. </w:t>
      </w:r>
      <w:r w:rsidRPr="00C147FC">
        <w:rPr>
          <w:rFonts w:asciiTheme="majorHAnsi" w:hAnsiTheme="majorHAnsi"/>
          <w:sz w:val="22"/>
          <w:szCs w:val="22"/>
        </w:rPr>
        <w:t xml:space="preserve">Pracodawcy w </w:t>
      </w:r>
      <w:r w:rsidR="002A716D" w:rsidRPr="00C147FC">
        <w:rPr>
          <w:rFonts w:asciiTheme="majorHAnsi" w:hAnsiTheme="majorHAnsi"/>
          <w:sz w:val="22"/>
          <w:szCs w:val="22"/>
        </w:rPr>
        <w:t xml:space="preserve">regionie </w:t>
      </w:r>
      <w:r w:rsidRPr="00C147FC">
        <w:rPr>
          <w:rFonts w:asciiTheme="majorHAnsi" w:hAnsiTheme="majorHAnsi"/>
          <w:sz w:val="22"/>
          <w:szCs w:val="22"/>
        </w:rPr>
        <w:t>stosunkow</w:t>
      </w:r>
      <w:r w:rsidR="002A716D" w:rsidRPr="00C147FC">
        <w:rPr>
          <w:rFonts w:asciiTheme="majorHAnsi" w:hAnsiTheme="majorHAnsi"/>
          <w:sz w:val="22"/>
          <w:szCs w:val="22"/>
        </w:rPr>
        <w:t xml:space="preserve">o często wykorzystywali </w:t>
      </w:r>
      <w:r w:rsidRPr="00C147FC">
        <w:rPr>
          <w:rFonts w:asciiTheme="majorHAnsi" w:hAnsiTheme="majorHAnsi"/>
          <w:sz w:val="22"/>
          <w:szCs w:val="22"/>
        </w:rPr>
        <w:t>o</w:t>
      </w:r>
      <w:r w:rsidR="000F6B32" w:rsidRPr="00C147FC">
        <w:rPr>
          <w:rFonts w:asciiTheme="majorHAnsi" w:hAnsiTheme="majorHAnsi"/>
          <w:sz w:val="22"/>
          <w:szCs w:val="22"/>
        </w:rPr>
        <w:t xml:space="preserve">głoszenia prasowe (34% wskazań) i </w:t>
      </w:r>
      <w:r w:rsidR="002A716D" w:rsidRPr="00C147FC">
        <w:rPr>
          <w:rFonts w:asciiTheme="majorHAnsi" w:hAnsiTheme="majorHAnsi"/>
          <w:sz w:val="22"/>
          <w:szCs w:val="22"/>
        </w:rPr>
        <w:t xml:space="preserve"> ogłoszenia w I</w:t>
      </w:r>
      <w:r w:rsidRPr="00C147FC">
        <w:rPr>
          <w:rFonts w:asciiTheme="majorHAnsi" w:hAnsiTheme="majorHAnsi"/>
          <w:sz w:val="22"/>
          <w:szCs w:val="22"/>
        </w:rPr>
        <w:t>n</w:t>
      </w:r>
      <w:r w:rsidR="000F6B32" w:rsidRPr="00C147FC">
        <w:rPr>
          <w:rFonts w:asciiTheme="majorHAnsi" w:hAnsiTheme="majorHAnsi"/>
          <w:sz w:val="22"/>
          <w:szCs w:val="22"/>
        </w:rPr>
        <w:t xml:space="preserve">ternecie (31%). Popularnym rozwiązaniem stosowanym przez pracodawców na </w:t>
      </w:r>
      <w:r w:rsidR="00105618">
        <w:rPr>
          <w:rFonts w:asciiTheme="majorHAnsi" w:hAnsiTheme="majorHAnsi"/>
          <w:sz w:val="22"/>
          <w:szCs w:val="22"/>
        </w:rPr>
        <w:t>lubu</w:t>
      </w:r>
      <w:r w:rsidR="002A716D" w:rsidRPr="00C147FC">
        <w:rPr>
          <w:rFonts w:asciiTheme="majorHAnsi" w:hAnsiTheme="majorHAnsi"/>
          <w:sz w:val="22"/>
          <w:szCs w:val="22"/>
        </w:rPr>
        <w:t>skim</w:t>
      </w:r>
      <w:r w:rsidR="000F6B32" w:rsidRPr="00C147FC">
        <w:rPr>
          <w:rFonts w:asciiTheme="majorHAnsi" w:hAnsiTheme="majorHAnsi"/>
          <w:sz w:val="22"/>
          <w:szCs w:val="22"/>
        </w:rPr>
        <w:t xml:space="preserve"> rynku pracy jest zamieszczanie ogłoszeń na terenie własnej firmy – to rozwiązanie</w:t>
      </w:r>
      <w:r w:rsidR="002A5A9C" w:rsidRPr="00C147FC">
        <w:rPr>
          <w:rFonts w:asciiTheme="majorHAnsi" w:hAnsiTheme="majorHAnsi"/>
          <w:sz w:val="22"/>
          <w:szCs w:val="22"/>
        </w:rPr>
        <w:t xml:space="preserve"> stosowało 20</w:t>
      </w:r>
      <w:r w:rsidR="000F6B32" w:rsidRPr="00C147FC">
        <w:rPr>
          <w:rFonts w:asciiTheme="majorHAnsi" w:hAnsiTheme="majorHAnsi"/>
          <w:sz w:val="22"/>
          <w:szCs w:val="22"/>
        </w:rPr>
        <w:t xml:space="preserve"> proc. pracodawców. </w:t>
      </w:r>
      <w:r w:rsidRPr="00C147FC">
        <w:rPr>
          <w:rFonts w:asciiTheme="majorHAnsi" w:hAnsiTheme="majorHAnsi"/>
          <w:sz w:val="22"/>
          <w:szCs w:val="22"/>
        </w:rPr>
        <w:t>Sposoby rekrutacji pracowników w województwie lubuskim odzwierciedlały generalne trendy, które można zaobserwować w skali kraju.</w:t>
      </w:r>
      <w:r w:rsidR="000F6B32" w:rsidRPr="00C147FC">
        <w:rPr>
          <w:rFonts w:asciiTheme="majorHAnsi" w:hAnsiTheme="majorHAnsi"/>
          <w:sz w:val="22"/>
          <w:szCs w:val="22"/>
        </w:rPr>
        <w:t xml:space="preserve"> </w:t>
      </w:r>
      <w:r w:rsidRPr="00C147FC">
        <w:rPr>
          <w:rFonts w:asciiTheme="majorHAnsi" w:hAnsiTheme="majorHAnsi"/>
          <w:sz w:val="22"/>
          <w:szCs w:val="22"/>
        </w:rPr>
        <w:t xml:space="preserve">Preferencje dotyczące metod rekrutacji różnią się w zależności od branży, w jakiej działa firma oraz ze względu na jej wielkość. Pracodawcy z województwa lubuskiego działający w edukacji prywatnej oraz budownictwie i transporcie najczęściej szukali pracowników drogą poleceń – odpowiednio 100% i 84% wskazań. Ten sposób rekrutacji jest często uznawany za najskuteczniejszy i stosunkowo szybki. Tak częste wykorzystanie tej metody w wyżej wymienionych branżach może wynikać z konieczności szybkiego obsadzenia wolnych miejsc pracy. Ponadto zatrudnienie osób zarekomendowanych jest obciążone mniejszym ryzkiem nieodpowiedniego doboru pracowników.  </w:t>
      </w:r>
    </w:p>
    <w:p w:rsidR="00402633" w:rsidRPr="00C147FC" w:rsidRDefault="00402633" w:rsidP="00143942">
      <w:pPr>
        <w:spacing w:line="276" w:lineRule="auto"/>
        <w:rPr>
          <w:rFonts w:asciiTheme="majorHAnsi" w:hAnsiTheme="majorHAnsi"/>
          <w:sz w:val="22"/>
          <w:szCs w:val="22"/>
        </w:rPr>
      </w:pPr>
      <w:r w:rsidRPr="00C147FC">
        <w:rPr>
          <w:rFonts w:asciiTheme="majorHAnsi" w:hAnsiTheme="majorHAnsi"/>
          <w:sz w:val="22"/>
          <w:szCs w:val="22"/>
        </w:rPr>
        <w:t xml:space="preserve"> </w:t>
      </w:r>
    </w:p>
    <w:p w:rsidR="00B26AF4" w:rsidRDefault="00F64396" w:rsidP="00143942">
      <w:pPr>
        <w:spacing w:line="360" w:lineRule="auto"/>
        <w:rPr>
          <w:rFonts w:asciiTheme="majorHAnsi" w:hAnsiTheme="majorHAnsi"/>
          <w:sz w:val="22"/>
          <w:szCs w:val="22"/>
        </w:rPr>
      </w:pPr>
      <w:r w:rsidRPr="00C147FC">
        <w:rPr>
          <w:rFonts w:asciiTheme="majorHAnsi" w:hAnsiTheme="majorHAnsi"/>
          <w:sz w:val="22"/>
          <w:szCs w:val="22"/>
        </w:rPr>
        <w:t xml:space="preserve">W ramach badania Bilansu Kapitału Ludzkiego pracodawcy pytani byli również o </w:t>
      </w:r>
      <w:r w:rsidRPr="00C147FC">
        <w:rPr>
          <w:rFonts w:asciiTheme="majorHAnsi" w:hAnsiTheme="majorHAnsi"/>
          <w:b/>
          <w:sz w:val="22"/>
          <w:szCs w:val="22"/>
        </w:rPr>
        <w:t>czynniki utrudniające wzrost zatrudnienia w ich firmach</w:t>
      </w:r>
      <w:r w:rsidR="005F5E27" w:rsidRPr="00C147FC">
        <w:rPr>
          <w:rFonts w:asciiTheme="majorHAnsi" w:hAnsiTheme="majorHAnsi"/>
          <w:sz w:val="22"/>
          <w:szCs w:val="22"/>
        </w:rPr>
        <w:t>. Wśród lubuskich</w:t>
      </w:r>
      <w:r w:rsidRPr="00C147FC">
        <w:rPr>
          <w:rFonts w:asciiTheme="majorHAnsi" w:hAnsiTheme="majorHAnsi"/>
          <w:sz w:val="22"/>
          <w:szCs w:val="22"/>
        </w:rPr>
        <w:t xml:space="preserve"> pracodawców najczęściej wymieniane czynniki to: wyso</w:t>
      </w:r>
      <w:r w:rsidR="005F5E27" w:rsidRPr="00C147FC">
        <w:rPr>
          <w:rFonts w:asciiTheme="majorHAnsi" w:hAnsiTheme="majorHAnsi"/>
          <w:sz w:val="22"/>
          <w:szCs w:val="22"/>
        </w:rPr>
        <w:t>kie pozapłacowe koszty pracy (76</w:t>
      </w:r>
      <w:r w:rsidRPr="00C147FC">
        <w:rPr>
          <w:rFonts w:asciiTheme="majorHAnsi" w:hAnsiTheme="majorHAnsi"/>
          <w:sz w:val="22"/>
          <w:szCs w:val="22"/>
        </w:rPr>
        <w:t xml:space="preserve"> proc.), nies</w:t>
      </w:r>
      <w:r w:rsidR="005F5E27" w:rsidRPr="00C147FC">
        <w:rPr>
          <w:rFonts w:asciiTheme="majorHAnsi" w:hAnsiTheme="majorHAnsi"/>
          <w:sz w:val="22"/>
          <w:szCs w:val="22"/>
        </w:rPr>
        <w:t>tabilna sytuacja gospodarcza (63</w:t>
      </w:r>
      <w:r w:rsidRPr="00C147FC">
        <w:rPr>
          <w:rFonts w:asciiTheme="majorHAnsi" w:hAnsiTheme="majorHAnsi"/>
          <w:sz w:val="22"/>
          <w:szCs w:val="22"/>
        </w:rPr>
        <w:t xml:space="preserve"> proc.) oraz zbyt w</w:t>
      </w:r>
      <w:r w:rsidR="005F5E27" w:rsidRPr="00C147FC">
        <w:rPr>
          <w:rFonts w:asciiTheme="majorHAnsi" w:hAnsiTheme="majorHAnsi"/>
          <w:sz w:val="22"/>
          <w:szCs w:val="22"/>
        </w:rPr>
        <w:t>ysokie podatki (74</w:t>
      </w:r>
      <w:r w:rsidRPr="00C147FC">
        <w:rPr>
          <w:rFonts w:asciiTheme="majorHAnsi" w:hAnsiTheme="majorHAnsi"/>
          <w:sz w:val="22"/>
          <w:szCs w:val="22"/>
        </w:rPr>
        <w:t xml:space="preserve"> proc.). </w:t>
      </w:r>
      <w:r w:rsidR="00B26AF4" w:rsidRPr="00C147FC">
        <w:rPr>
          <w:rFonts w:asciiTheme="majorHAnsi" w:hAnsiTheme="majorHAnsi"/>
          <w:sz w:val="22"/>
          <w:szCs w:val="22"/>
        </w:rPr>
        <w:t xml:space="preserve">Innymi, często wymienianymi przeszkodami w zwiększeniu zatrudnienia w województwie lubuskim były skomplikowane przepisy i regulacje prawne oraz silna konkurencja na rynku (odpowiednio 58% i 53%). Na to pierwsze utrudnienie w szczególności zwracali uwagę pracodawcy z branży  opieka zdrowotna i pomoc społeczna. </w:t>
      </w:r>
    </w:p>
    <w:p w:rsidR="00C147FC" w:rsidRDefault="00C147FC" w:rsidP="0014394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C147FC" w:rsidRPr="00C147FC" w:rsidRDefault="00C147FC" w:rsidP="00143942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147FC">
        <w:rPr>
          <w:rFonts w:asciiTheme="majorHAnsi" w:hAnsiTheme="majorHAnsi"/>
          <w:b/>
          <w:sz w:val="22"/>
          <w:szCs w:val="22"/>
        </w:rPr>
        <w:t>KONFERENCJA</w:t>
      </w:r>
    </w:p>
    <w:p w:rsidR="00C147FC" w:rsidRPr="00C147FC" w:rsidRDefault="00C147FC" w:rsidP="0014394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C147FC" w:rsidRDefault="00C147FC" w:rsidP="00C147FC">
      <w:pPr>
        <w:pStyle w:val="NormalnyWeb"/>
        <w:rPr>
          <w:rFonts w:asciiTheme="majorHAnsi" w:eastAsiaTheme="minorHAnsi" w:hAnsiTheme="majorHAnsi" w:cs="Calibri"/>
          <w:sz w:val="22"/>
          <w:szCs w:val="22"/>
        </w:rPr>
      </w:pPr>
      <w:r w:rsidRPr="00C147FC">
        <w:rPr>
          <w:rFonts w:asciiTheme="majorHAnsi" w:hAnsiTheme="majorHAnsi" w:cs="Tahoma"/>
          <w:b/>
          <w:sz w:val="22"/>
          <w:szCs w:val="22"/>
        </w:rPr>
        <w:t>Wyniki badań Bilansu Kapitału Ludzkiego zaprezentowane zostaną podczas seminarium</w:t>
      </w: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Pr="00C147FC">
        <w:rPr>
          <w:rFonts w:asciiTheme="majorHAnsi" w:hAnsiTheme="majorHAnsi" w:cs="Tahoma"/>
          <w:b/>
          <w:sz w:val="22"/>
          <w:szCs w:val="22"/>
        </w:rPr>
        <w:t>"Wyzwania dla lubuskiego rynku pracy w oparciu o wyniki Bilansu Kapitału Ludzkiego",</w:t>
      </w:r>
      <w:r w:rsidRPr="00C147FC">
        <w:rPr>
          <w:rFonts w:asciiTheme="majorHAnsi" w:hAnsiTheme="majorHAnsi" w:cs="Tahoma"/>
          <w:sz w:val="22"/>
          <w:szCs w:val="22"/>
        </w:rPr>
        <w:t xml:space="preserve"> które odbędzie się </w:t>
      </w:r>
      <w:r w:rsidRPr="00C147FC">
        <w:rPr>
          <w:rFonts w:asciiTheme="majorHAnsi" w:hAnsiTheme="majorHAnsi" w:cs="Tahoma"/>
          <w:b/>
          <w:sz w:val="22"/>
          <w:szCs w:val="22"/>
        </w:rPr>
        <w:t>15 czerwca w Hotelu Amadeus w Zielonej Górze</w:t>
      </w:r>
      <w:r w:rsidRPr="00C147FC">
        <w:rPr>
          <w:rFonts w:asciiTheme="majorHAnsi" w:hAnsiTheme="majorHAnsi" w:cs="Tahoma"/>
          <w:sz w:val="22"/>
          <w:szCs w:val="22"/>
        </w:rPr>
        <w:t xml:space="preserve">.  </w:t>
      </w: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Obok wyników badań pracodawców na lubuskim seminarium zaprezentowane zostaną m.in. analizy związku między poziomem wykształcenia a szansami rynkowymi i sytuacją zawodową. Podczas seminarium </w:t>
      </w: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lastRenderedPageBreak/>
        <w:t xml:space="preserve">zaplanowane zostały również dyskusje: </w:t>
      </w:r>
      <w:r w:rsidRPr="00C147FC">
        <w:rPr>
          <w:rFonts w:asciiTheme="majorHAnsi" w:eastAsiaTheme="minorHAnsi" w:hAnsiTheme="majorHAnsi" w:cs="Calibri"/>
          <w:sz w:val="22"/>
          <w:szCs w:val="22"/>
        </w:rPr>
        <w:t xml:space="preserve">Czy w odczuciu pracodawców mamy obecnie do czynienia ze zjawiskiem nadmiernego wykształcenia młodych ludzi? Jak rozwiązać problem obserwowalnego na rynku pracy niedopasowania? Czy branżowe podejście do podaży i zapotrzebowania na kompetencje doprowadzić może do poprawy relacji między biznesem i szkołami? </w:t>
      </w:r>
    </w:p>
    <w:p w:rsidR="00C147FC" w:rsidRPr="00C147FC" w:rsidRDefault="00C147FC" w:rsidP="00C147FC">
      <w:pPr>
        <w:pStyle w:val="NormalnyWeb"/>
        <w:rPr>
          <w:rFonts w:asciiTheme="majorHAnsi" w:hAnsiTheme="majorHAnsi" w:cs="Tahoma"/>
          <w:sz w:val="22"/>
          <w:szCs w:val="22"/>
        </w:rPr>
      </w:pPr>
    </w:p>
    <w:p w:rsidR="00C147FC" w:rsidRPr="00C147FC" w:rsidRDefault="00C147FC" w:rsidP="00C147FC">
      <w:pPr>
        <w:spacing w:after="200" w:line="264" w:lineRule="auto"/>
        <w:rPr>
          <w:rFonts w:asciiTheme="majorHAnsi" w:eastAsiaTheme="minorHAnsi" w:hAnsiTheme="majorHAnsi" w:cs="Tahoma"/>
          <w:b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b/>
          <w:sz w:val="22"/>
          <w:szCs w:val="22"/>
          <w:lang w:eastAsia="en-US"/>
        </w:rPr>
        <w:t>Podczas seminarium po raz pierwszy zaprezentowany zostanie również raport regionalny: „Rynek pracy w województwie lubuskim w świetle danych z badań Bilans Kapitału Ludzkiego 2014”. Osoby uczestniczące w seminarium otrzymają go podczas rejestracji.</w:t>
      </w:r>
    </w:p>
    <w:p w:rsidR="00C147FC" w:rsidRPr="00C147FC" w:rsidRDefault="00C147FC" w:rsidP="00C147FC">
      <w:pPr>
        <w:spacing w:before="100" w:beforeAutospacing="1" w:after="100" w:afterAutospacing="1" w:line="264" w:lineRule="auto"/>
        <w:rPr>
          <w:rFonts w:asciiTheme="majorHAnsi" w:eastAsiaTheme="minorHAnsi" w:hAnsiTheme="majorHAnsi"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Organizatorem seminarium jest Polska Agencja Rozwoju Przedsiębiorczości oraz Wojewódzki Urząd Pracy w Zielonej Górze. Udział w wydarzeniu jest bezpłatny. Szczegółowy program seminarium dostępny jest na stronie </w:t>
      </w:r>
      <w:r w:rsidRPr="00C147FC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hyperlink r:id="rId8" w:history="1">
        <w:r w:rsidRPr="00C147FC">
          <w:rPr>
            <w:rStyle w:val="Hipercze"/>
            <w:rFonts w:asciiTheme="majorHAnsi" w:eastAsiaTheme="minorHAnsi" w:hAnsiTheme="majorHAnsi"/>
            <w:sz w:val="22"/>
            <w:szCs w:val="22"/>
            <w:lang w:eastAsia="en-US"/>
          </w:rPr>
          <w:t>http://bkl.parp.gov.pl/seminaria-regionalne-2015</w:t>
        </w:r>
      </w:hyperlink>
    </w:p>
    <w:p w:rsidR="00F64396" w:rsidRPr="00C147FC" w:rsidRDefault="00F64396" w:rsidP="00143942">
      <w:pPr>
        <w:spacing w:line="276" w:lineRule="auto"/>
        <w:rPr>
          <w:rFonts w:asciiTheme="majorHAnsi" w:hAnsiTheme="majorHAnsi"/>
          <w:sz w:val="20"/>
          <w:szCs w:val="20"/>
        </w:rPr>
      </w:pPr>
    </w:p>
    <w:p w:rsidR="000F6B32" w:rsidRPr="00C147FC" w:rsidRDefault="000F6B32" w:rsidP="00143942">
      <w:pPr>
        <w:pStyle w:val="Akapitzlist"/>
        <w:spacing w:after="240" w:line="276" w:lineRule="auto"/>
        <w:ind w:left="0"/>
        <w:jc w:val="both"/>
        <w:rPr>
          <w:rFonts w:asciiTheme="majorHAnsi" w:eastAsiaTheme="minorHAnsi" w:hAnsiTheme="majorHAnsi" w:cs="Tahoma"/>
          <w:b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b/>
          <w:sz w:val="22"/>
          <w:szCs w:val="22"/>
          <w:lang w:eastAsia="en-US"/>
        </w:rPr>
        <w:t xml:space="preserve">O BILANSIE KAPITAŁU LUDZKIEGO </w:t>
      </w:r>
    </w:p>
    <w:p w:rsidR="000F6B32" w:rsidRPr="00C147FC" w:rsidRDefault="000F6B32" w:rsidP="00143942">
      <w:pPr>
        <w:spacing w:line="276" w:lineRule="auto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Bilans Kapitału Ludzkiego to unikatowy na skalę Polski i</w:t>
      </w:r>
      <w:r w:rsidR="002A5A9C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 Europy monitoring rynku pracy. </w:t>
      </w: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Polska Agencja Rozwoju Przedsiębiorczości we współpracy z Uniwersytetem Jagiellońskim od 2010 do 2014 roku systematycznie analizowała jak zmieniała się struktura i zapotrzebowanie na kompetencje na polskim rynku pracy. W trakcie pięciu edycji badań ankieterzy wysłuchali opinii 350 000 respondentów: pracodawców, pracowników, bezrobotnych, studentów, uczniów szkół ponadgimnazjalnych, a także przedstawicieli instytucji szkoleniowych. Badacze przeanalizowali również kierunki kształcenia szkół i uczelni oraz oferty edukacyjne instytucji szkoleniowych. Pierwsza edycja badań została przeprowadzona w IV kwartale 2010 r. Drugą edycję badań zrealizowano w II kwartale 2011 r., trzecią – w II kwartale 2012 r. Badania czwartej edycji projektu odbywały się w III kwartale 2013 roku, natomiast piątą (ostatnią) edycję badań przeprowadzono w II kwartale 2014 r. </w:t>
      </w:r>
    </w:p>
    <w:p w:rsidR="009E22E5" w:rsidRPr="00C147FC" w:rsidRDefault="009E22E5" w:rsidP="00143942">
      <w:pPr>
        <w:spacing w:line="276" w:lineRule="auto"/>
        <w:rPr>
          <w:rFonts w:asciiTheme="majorHAnsi" w:eastAsiaTheme="minorHAnsi" w:hAnsiTheme="majorHAnsi" w:cs="Tahoma"/>
          <w:sz w:val="22"/>
          <w:szCs w:val="22"/>
          <w:lang w:eastAsia="en-US"/>
        </w:rPr>
      </w:pPr>
    </w:p>
    <w:p w:rsidR="000F6B32" w:rsidRPr="00C147FC" w:rsidRDefault="000F6B32" w:rsidP="00143942">
      <w:pPr>
        <w:pStyle w:val="Tekstpodstawowy"/>
        <w:spacing w:after="0" w:line="276" w:lineRule="auto"/>
        <w:jc w:val="both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Informacje o projekcie oraz raporty z badań zamieszczone zostały na stronie </w:t>
      </w:r>
      <w:hyperlink r:id="rId9" w:history="1">
        <w:r w:rsidRPr="00C147FC">
          <w:rPr>
            <w:rStyle w:val="Hipercze"/>
            <w:rFonts w:asciiTheme="majorHAnsi" w:eastAsiaTheme="minorHAnsi" w:hAnsiTheme="majorHAnsi" w:cs="Tahoma"/>
            <w:sz w:val="22"/>
            <w:szCs w:val="22"/>
            <w:lang w:eastAsia="en-US"/>
          </w:rPr>
          <w:t>www.bkl.parp.gov.pl</w:t>
        </w:r>
      </w:hyperlink>
    </w:p>
    <w:p w:rsidR="000F6B32" w:rsidRPr="00C147FC" w:rsidRDefault="000F6B32" w:rsidP="00143942">
      <w:pPr>
        <w:spacing w:line="276" w:lineRule="auto"/>
        <w:rPr>
          <w:rFonts w:asciiTheme="majorHAnsi" w:eastAsiaTheme="minorHAnsi" w:hAnsiTheme="majorHAnsi" w:cs="Tahoma"/>
          <w:sz w:val="22"/>
          <w:szCs w:val="22"/>
          <w:lang w:eastAsia="en-US"/>
        </w:rPr>
      </w:pPr>
    </w:p>
    <w:p w:rsidR="007D2413" w:rsidRPr="00C147FC" w:rsidRDefault="007D2413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W przypadku dodatkowych pytań zapraszam do kontaktu:</w:t>
      </w:r>
    </w:p>
    <w:p w:rsidR="000F6B32" w:rsidRPr="00C147FC" w:rsidRDefault="007D2413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Monika Dawid-Sawicka</w:t>
      </w:r>
    </w:p>
    <w:p w:rsidR="007D2413" w:rsidRPr="00C147FC" w:rsidRDefault="000F6B32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Ekspert BKL</w:t>
      </w:r>
      <w:r w:rsidR="007D241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ab/>
      </w:r>
    </w:p>
    <w:p w:rsidR="00B9218E" w:rsidRDefault="00F51EFD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  <w:r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tel.</w:t>
      </w:r>
      <w:r w:rsidR="007D241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0603 759758</w:t>
      </w:r>
      <w:r w:rsidR="007D241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br/>
        <w:t>P</w:t>
      </w:r>
      <w:r w:rsidR="0091537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olska </w:t>
      </w:r>
      <w:r w:rsidR="007D241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A</w:t>
      </w:r>
      <w:r w:rsidR="0091537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gencja </w:t>
      </w:r>
      <w:r w:rsidR="007D241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R</w:t>
      </w:r>
      <w:r w:rsidR="0091537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 xml:space="preserve">ozwoju </w:t>
      </w:r>
      <w:r w:rsidR="007D241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P</w:t>
      </w:r>
      <w:r w:rsidR="0091537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>rzedsiębiorczości</w:t>
      </w:r>
    </w:p>
    <w:p w:rsidR="00B9218E" w:rsidRDefault="00B9218E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</w:p>
    <w:p w:rsidR="00B9218E" w:rsidRDefault="00B9218E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  <w:r>
        <w:rPr>
          <w:rFonts w:asciiTheme="majorHAnsi" w:eastAsiaTheme="minorHAnsi" w:hAnsiTheme="majorHAnsi" w:cs="Tahoma"/>
          <w:sz w:val="22"/>
          <w:szCs w:val="22"/>
          <w:lang w:eastAsia="en-US"/>
        </w:rPr>
        <w:t>Małgorzata Kordoń</w:t>
      </w:r>
    </w:p>
    <w:p w:rsidR="00B9218E" w:rsidRDefault="00B9218E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  <w:r>
        <w:rPr>
          <w:rFonts w:asciiTheme="majorHAnsi" w:eastAsiaTheme="minorHAnsi" w:hAnsiTheme="majorHAnsi" w:cs="Tahoma"/>
          <w:sz w:val="22"/>
          <w:szCs w:val="22"/>
          <w:lang w:eastAsia="en-US"/>
        </w:rPr>
        <w:t>Rzecznik prasowy</w:t>
      </w:r>
    </w:p>
    <w:p w:rsidR="00B9218E" w:rsidRDefault="00B9218E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  <w:r>
        <w:rPr>
          <w:rFonts w:asciiTheme="majorHAnsi" w:eastAsiaTheme="minorHAnsi" w:hAnsiTheme="majorHAnsi" w:cs="Tahoma"/>
          <w:sz w:val="22"/>
          <w:szCs w:val="22"/>
          <w:lang w:eastAsia="en-US"/>
        </w:rPr>
        <w:t>Wojewódzkiego Urzędu Pracy</w:t>
      </w:r>
      <w:r w:rsidR="007D2413" w:rsidRPr="00C147FC">
        <w:rPr>
          <w:rFonts w:asciiTheme="majorHAnsi" w:eastAsiaTheme="minorHAnsi" w:hAnsiTheme="majorHAnsi" w:cs="Tahoma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="Tahoma"/>
          <w:sz w:val="22"/>
          <w:szCs w:val="22"/>
          <w:lang w:eastAsia="en-US"/>
        </w:rPr>
        <w:t>w Zielonej Górze</w:t>
      </w:r>
    </w:p>
    <w:p w:rsidR="00B9218E" w:rsidRPr="00C147FC" w:rsidRDefault="00B9218E" w:rsidP="00C147FC">
      <w:pPr>
        <w:spacing w:line="276" w:lineRule="auto"/>
        <w:jc w:val="left"/>
        <w:rPr>
          <w:rFonts w:asciiTheme="majorHAnsi" w:eastAsiaTheme="minorHAnsi" w:hAnsiTheme="majorHAnsi" w:cs="Tahoma"/>
          <w:sz w:val="22"/>
          <w:szCs w:val="22"/>
          <w:lang w:eastAsia="en-US"/>
        </w:rPr>
      </w:pPr>
      <w:r>
        <w:rPr>
          <w:rFonts w:asciiTheme="majorHAnsi" w:eastAsiaTheme="minorHAnsi" w:hAnsiTheme="majorHAnsi" w:cs="Tahoma"/>
          <w:sz w:val="22"/>
          <w:szCs w:val="22"/>
          <w:lang w:eastAsia="en-US"/>
        </w:rPr>
        <w:lastRenderedPageBreak/>
        <w:t>tel. 506 378 169</w:t>
      </w:r>
    </w:p>
    <w:p w:rsidR="007D2413" w:rsidRPr="00C147FC" w:rsidRDefault="007D2413" w:rsidP="00143942">
      <w:pPr>
        <w:spacing w:line="276" w:lineRule="auto"/>
        <w:rPr>
          <w:rFonts w:asciiTheme="majorHAnsi" w:hAnsiTheme="majorHAnsi"/>
          <w:sz w:val="20"/>
          <w:szCs w:val="20"/>
        </w:rPr>
      </w:pPr>
      <w:r w:rsidRPr="00C147FC">
        <w:rPr>
          <w:rFonts w:asciiTheme="majorHAnsi" w:hAnsiTheme="majorHAnsi"/>
          <w:sz w:val="20"/>
          <w:szCs w:val="20"/>
        </w:rPr>
        <w:tab/>
      </w:r>
    </w:p>
    <w:sectPr w:rsidR="007D2413" w:rsidRPr="00C147FC" w:rsidSect="00210952">
      <w:headerReference w:type="default" r:id="rId10"/>
      <w:footerReference w:type="default" r:id="rId11"/>
      <w:pgSz w:w="11900" w:h="16840"/>
      <w:pgMar w:top="2410" w:right="1418" w:bottom="2268" w:left="1531" w:header="708" w:footer="167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96E" w:rsidRDefault="00FD296E" w:rsidP="00EB2898">
      <w:pPr>
        <w:spacing w:line="240" w:lineRule="auto"/>
      </w:pPr>
      <w:r>
        <w:separator/>
      </w:r>
    </w:p>
  </w:endnote>
  <w:endnote w:type="continuationSeparator" w:id="1">
    <w:p w:rsidR="00FD296E" w:rsidRDefault="00FD296E" w:rsidP="00EB2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P????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yriad Pro">
    <w:altName w:val="Corbel"/>
    <w:charset w:val="EE"/>
    <w:family w:val="swiss"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8F" w:rsidRPr="008A2249" w:rsidRDefault="0078218F" w:rsidP="008A2249">
    <w:pPr>
      <w:pStyle w:val="Stopka"/>
      <w:ind w:right="360"/>
      <w:jc w:val="center"/>
      <w:rPr>
        <w:rFonts w:ascii="Calibri" w:hAnsi="Calibri" w:cs="Calibri"/>
      </w:rPr>
    </w:pPr>
    <w:r w:rsidRPr="00752403">
      <w:rPr>
        <w:rFonts w:ascii="Calibri" w:hAnsi="Calibri" w:cs="Calibri"/>
        <w:sz w:val="16"/>
        <w:szCs w:val="16"/>
      </w:rPr>
      <w:t>Projekt współfinansowany prz</w:t>
    </w:r>
    <w:r>
      <w:rPr>
        <w:noProof/>
      </w:rPr>
      <w:drawing>
        <wp:anchor distT="0" distB="0" distL="114300" distR="114300" simplePos="0" relativeHeight="251662336" behindDoc="1" locked="1" layoutInCell="1" allowOverlap="0">
          <wp:simplePos x="0" y="0"/>
          <wp:positionH relativeFrom="page">
            <wp:posOffset>-6985</wp:posOffset>
          </wp:positionH>
          <wp:positionV relativeFrom="page">
            <wp:posOffset>9394190</wp:posOffset>
          </wp:positionV>
          <wp:extent cx="7563485" cy="1414780"/>
          <wp:effectExtent l="0" t="0" r="0" b="0"/>
          <wp:wrapNone/>
          <wp:docPr id="2" name="Obraz 2" descr="P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2403">
      <w:rPr>
        <w:rFonts w:ascii="Calibri" w:hAnsi="Calibri" w:cs="Calibri"/>
        <w:sz w:val="16"/>
        <w:szCs w:val="16"/>
      </w:rPr>
      <w:t>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96E" w:rsidRDefault="00FD296E" w:rsidP="00EB2898">
      <w:pPr>
        <w:spacing w:line="240" w:lineRule="auto"/>
      </w:pPr>
      <w:r>
        <w:separator/>
      </w:r>
    </w:p>
  </w:footnote>
  <w:footnote w:type="continuationSeparator" w:id="1">
    <w:p w:rsidR="00FD296E" w:rsidRDefault="00FD296E" w:rsidP="00EB2898">
      <w:pPr>
        <w:spacing w:line="240" w:lineRule="auto"/>
      </w:pPr>
      <w:r>
        <w:continuationSeparator/>
      </w:r>
    </w:p>
  </w:footnote>
  <w:footnote w:id="2">
    <w:p w:rsidR="007D0E5E" w:rsidRPr="00175327" w:rsidRDefault="007D0E5E" w:rsidP="007D0E5E">
      <w:pPr>
        <w:pStyle w:val="Tekstprzypisudolnego"/>
        <w:jc w:val="both"/>
        <w:rPr>
          <w:rFonts w:ascii="Myriad Pro" w:hAnsi="Myriad Pro"/>
          <w:lang w:val="pl-PL"/>
        </w:rPr>
      </w:pPr>
      <w:r w:rsidRPr="008D5EF0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D5EF0">
        <w:rPr>
          <w:rFonts w:asciiTheme="majorHAnsi" w:hAnsiTheme="majorHAnsi"/>
          <w:sz w:val="18"/>
          <w:szCs w:val="18"/>
          <w:lang w:val="pl-PL"/>
        </w:rPr>
        <w:t xml:space="preserve"> Raport o sytuacji społeczno-gospodarczej województwa lubuskiego w 2014 r., Urząd Statystyczny w Zielonej Górze, maj 2015, dostępny w internecie (data dostępu: 22.05.2015): http://zielonagora.stat.gov.pl/publikacje-i-foldery/inne-opracowania/raport-o-sytuacji-spoleczno-gospodarczej-wojewodztwa-lubuskiego-w-2014-r-,6,4.html</w:t>
      </w:r>
      <w:r w:rsidRPr="00175327">
        <w:rPr>
          <w:rFonts w:ascii="Myriad Pro" w:hAnsi="Myriad Pro"/>
          <w:lang w:val="pl-PL"/>
        </w:rPr>
        <w:t>#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18F" w:rsidRPr="00F933A1" w:rsidRDefault="0078218F">
    <w:pPr>
      <w:pStyle w:val="Nagwek"/>
      <w:rPr>
        <w:lang w:val="cs-CZ"/>
      </w:rPr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62215" cy="1414780"/>
          <wp:effectExtent l="0" t="0" r="635" b="0"/>
          <wp:wrapNone/>
          <wp:docPr id="1" name="Obraz 1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14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</w:abstractNum>
  <w:abstractNum w:abstractNumId="1">
    <w:nsid w:val="180766FA"/>
    <w:multiLevelType w:val="hybridMultilevel"/>
    <w:tmpl w:val="D59C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03B88"/>
    <w:multiLevelType w:val="hybridMultilevel"/>
    <w:tmpl w:val="33A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030D"/>
    <w:multiLevelType w:val="hybridMultilevel"/>
    <w:tmpl w:val="6FB4D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521C47"/>
    <w:multiLevelType w:val="hybridMultilevel"/>
    <w:tmpl w:val="F2568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73327"/>
    <w:multiLevelType w:val="hybridMultilevel"/>
    <w:tmpl w:val="F33A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54110"/>
    <w:multiLevelType w:val="hybridMultilevel"/>
    <w:tmpl w:val="9688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2FE4"/>
    <w:multiLevelType w:val="hybridMultilevel"/>
    <w:tmpl w:val="1D860E04"/>
    <w:lvl w:ilvl="0" w:tplc="4F980B34">
      <w:start w:val="1"/>
      <w:numFmt w:val="bullet"/>
      <w:pStyle w:val="DZPpunkt2"/>
      <w:lvlText w:val=""/>
      <w:lvlJc w:val="left"/>
      <w:pPr>
        <w:tabs>
          <w:tab w:val="num" w:pos="340"/>
        </w:tabs>
        <w:ind w:left="340" w:hanging="340"/>
      </w:pPr>
      <w:rPr>
        <w:rFonts w:ascii="Zapf Dingbats" w:hAnsi="Zapf Dingbats" w:hint="default"/>
        <w:color w:val="00457C"/>
      </w:rPr>
    </w:lvl>
    <w:lvl w:ilvl="1" w:tplc="00030409" w:tentative="1">
      <w:start w:val="1"/>
      <w:numFmt w:val="bullet"/>
      <w:lvlText w:val="o"/>
      <w:lvlJc w:val="left"/>
      <w:pPr>
        <w:tabs>
          <w:tab w:val="num" w:pos="-488"/>
        </w:tabs>
        <w:ind w:left="-4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2"/>
        </w:tabs>
        <w:ind w:left="23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</w:abstractNum>
  <w:abstractNum w:abstractNumId="8">
    <w:nsid w:val="4BE37BCC"/>
    <w:multiLevelType w:val="hybridMultilevel"/>
    <w:tmpl w:val="36BC405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FDD20B0"/>
    <w:multiLevelType w:val="hybridMultilevel"/>
    <w:tmpl w:val="38F22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A993431"/>
    <w:multiLevelType w:val="hybridMultilevel"/>
    <w:tmpl w:val="948C4F0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305069"/>
    <w:multiLevelType w:val="multilevel"/>
    <w:tmpl w:val="0E346726"/>
    <w:lvl w:ilvl="0">
      <w:start w:val="1"/>
      <w:numFmt w:val="decimal"/>
      <w:lvlText w:val="%1."/>
      <w:lvlJc w:val="left"/>
      <w:pPr>
        <w:tabs>
          <w:tab w:val="num" w:pos="264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B63E5"/>
    <w:rsid w:val="00001B86"/>
    <w:rsid w:val="00006030"/>
    <w:rsid w:val="0001547E"/>
    <w:rsid w:val="00027A31"/>
    <w:rsid w:val="00051B46"/>
    <w:rsid w:val="00054B3B"/>
    <w:rsid w:val="0005762A"/>
    <w:rsid w:val="00060468"/>
    <w:rsid w:val="0008743B"/>
    <w:rsid w:val="00094F7E"/>
    <w:rsid w:val="000B304F"/>
    <w:rsid w:val="000B5606"/>
    <w:rsid w:val="000B7582"/>
    <w:rsid w:val="000B7CB1"/>
    <w:rsid w:val="000D0FE5"/>
    <w:rsid w:val="000D296A"/>
    <w:rsid w:val="000F6B32"/>
    <w:rsid w:val="00105618"/>
    <w:rsid w:val="00142C4B"/>
    <w:rsid w:val="00143942"/>
    <w:rsid w:val="001542CA"/>
    <w:rsid w:val="0015730E"/>
    <w:rsid w:val="00185E72"/>
    <w:rsid w:val="001A0B84"/>
    <w:rsid w:val="001A23D7"/>
    <w:rsid w:val="001B10BE"/>
    <w:rsid w:val="001B39E2"/>
    <w:rsid w:val="001C1D1F"/>
    <w:rsid w:val="001C65AF"/>
    <w:rsid w:val="001D5A45"/>
    <w:rsid w:val="00210952"/>
    <w:rsid w:val="00243D7B"/>
    <w:rsid w:val="0025724D"/>
    <w:rsid w:val="002633F3"/>
    <w:rsid w:val="00275FDD"/>
    <w:rsid w:val="0027666A"/>
    <w:rsid w:val="002908BA"/>
    <w:rsid w:val="002943B3"/>
    <w:rsid w:val="002A5A9C"/>
    <w:rsid w:val="002A716D"/>
    <w:rsid w:val="002B7579"/>
    <w:rsid w:val="002D212E"/>
    <w:rsid w:val="002F6225"/>
    <w:rsid w:val="00325205"/>
    <w:rsid w:val="00335602"/>
    <w:rsid w:val="00337826"/>
    <w:rsid w:val="00340CE4"/>
    <w:rsid w:val="0037103D"/>
    <w:rsid w:val="003745B1"/>
    <w:rsid w:val="003A63DF"/>
    <w:rsid w:val="003B28D9"/>
    <w:rsid w:val="003C3475"/>
    <w:rsid w:val="003C4A81"/>
    <w:rsid w:val="003D67FF"/>
    <w:rsid w:val="003F0584"/>
    <w:rsid w:val="00402633"/>
    <w:rsid w:val="00403BC0"/>
    <w:rsid w:val="00436549"/>
    <w:rsid w:val="00442559"/>
    <w:rsid w:val="00443E80"/>
    <w:rsid w:val="00444CDF"/>
    <w:rsid w:val="00455691"/>
    <w:rsid w:val="00475766"/>
    <w:rsid w:val="00476AD3"/>
    <w:rsid w:val="00480E60"/>
    <w:rsid w:val="00481275"/>
    <w:rsid w:val="0048304A"/>
    <w:rsid w:val="004A483C"/>
    <w:rsid w:val="004A6684"/>
    <w:rsid w:val="004B63E5"/>
    <w:rsid w:val="004C7B25"/>
    <w:rsid w:val="004D47A9"/>
    <w:rsid w:val="004E2474"/>
    <w:rsid w:val="00500B7B"/>
    <w:rsid w:val="00504BD4"/>
    <w:rsid w:val="00507A05"/>
    <w:rsid w:val="00515BA2"/>
    <w:rsid w:val="0053226A"/>
    <w:rsid w:val="0053564B"/>
    <w:rsid w:val="005427AE"/>
    <w:rsid w:val="00572558"/>
    <w:rsid w:val="005B160A"/>
    <w:rsid w:val="005B387D"/>
    <w:rsid w:val="005E7A18"/>
    <w:rsid w:val="005F5E27"/>
    <w:rsid w:val="006034A1"/>
    <w:rsid w:val="0064490E"/>
    <w:rsid w:val="0065112B"/>
    <w:rsid w:val="00663D77"/>
    <w:rsid w:val="00672B57"/>
    <w:rsid w:val="00675CBD"/>
    <w:rsid w:val="0069540D"/>
    <w:rsid w:val="00697C25"/>
    <w:rsid w:val="006B0A44"/>
    <w:rsid w:val="006C0EC5"/>
    <w:rsid w:val="006C37D0"/>
    <w:rsid w:val="006F4F10"/>
    <w:rsid w:val="006F7985"/>
    <w:rsid w:val="007076DE"/>
    <w:rsid w:val="00712D90"/>
    <w:rsid w:val="00751D9A"/>
    <w:rsid w:val="00752403"/>
    <w:rsid w:val="00754540"/>
    <w:rsid w:val="007721EA"/>
    <w:rsid w:val="0078218F"/>
    <w:rsid w:val="007B0E45"/>
    <w:rsid w:val="007D0E5E"/>
    <w:rsid w:val="007D2413"/>
    <w:rsid w:val="007D4C59"/>
    <w:rsid w:val="007E3B7A"/>
    <w:rsid w:val="007F6AEC"/>
    <w:rsid w:val="00803136"/>
    <w:rsid w:val="00835F1E"/>
    <w:rsid w:val="008412C2"/>
    <w:rsid w:val="00856936"/>
    <w:rsid w:val="00885F78"/>
    <w:rsid w:val="008A2249"/>
    <w:rsid w:val="008C63E5"/>
    <w:rsid w:val="008D5EF0"/>
    <w:rsid w:val="008E09B9"/>
    <w:rsid w:val="008E3C5F"/>
    <w:rsid w:val="008E3CD9"/>
    <w:rsid w:val="008F4877"/>
    <w:rsid w:val="00915373"/>
    <w:rsid w:val="0091573E"/>
    <w:rsid w:val="00916C16"/>
    <w:rsid w:val="009201E5"/>
    <w:rsid w:val="009235CA"/>
    <w:rsid w:val="00923C3D"/>
    <w:rsid w:val="009317BF"/>
    <w:rsid w:val="009861BA"/>
    <w:rsid w:val="00986651"/>
    <w:rsid w:val="009905EE"/>
    <w:rsid w:val="009B3E9F"/>
    <w:rsid w:val="009B6501"/>
    <w:rsid w:val="009C0784"/>
    <w:rsid w:val="009D43B4"/>
    <w:rsid w:val="009E22E5"/>
    <w:rsid w:val="009F7855"/>
    <w:rsid w:val="00A207D1"/>
    <w:rsid w:val="00A27149"/>
    <w:rsid w:val="00A36BCA"/>
    <w:rsid w:val="00A47AB3"/>
    <w:rsid w:val="00A54703"/>
    <w:rsid w:val="00A565CE"/>
    <w:rsid w:val="00A610EE"/>
    <w:rsid w:val="00A63CEF"/>
    <w:rsid w:val="00AA550D"/>
    <w:rsid w:val="00AB2FB3"/>
    <w:rsid w:val="00AB33CA"/>
    <w:rsid w:val="00AB3F5F"/>
    <w:rsid w:val="00AE0C44"/>
    <w:rsid w:val="00AF5BEC"/>
    <w:rsid w:val="00AF7A86"/>
    <w:rsid w:val="00B0016B"/>
    <w:rsid w:val="00B01ACE"/>
    <w:rsid w:val="00B26AF4"/>
    <w:rsid w:val="00B5237F"/>
    <w:rsid w:val="00B6558E"/>
    <w:rsid w:val="00B9218E"/>
    <w:rsid w:val="00B966EB"/>
    <w:rsid w:val="00BA2284"/>
    <w:rsid w:val="00BA24FF"/>
    <w:rsid w:val="00BD425D"/>
    <w:rsid w:val="00BE14D1"/>
    <w:rsid w:val="00BE1F3A"/>
    <w:rsid w:val="00C079D3"/>
    <w:rsid w:val="00C147FC"/>
    <w:rsid w:val="00C20939"/>
    <w:rsid w:val="00C25D1F"/>
    <w:rsid w:val="00C37AFA"/>
    <w:rsid w:val="00C817EC"/>
    <w:rsid w:val="00C96F26"/>
    <w:rsid w:val="00CB6488"/>
    <w:rsid w:val="00CC0490"/>
    <w:rsid w:val="00CF3E7F"/>
    <w:rsid w:val="00D012B6"/>
    <w:rsid w:val="00D104E5"/>
    <w:rsid w:val="00D2094A"/>
    <w:rsid w:val="00D30412"/>
    <w:rsid w:val="00D30FC4"/>
    <w:rsid w:val="00D3377F"/>
    <w:rsid w:val="00D35621"/>
    <w:rsid w:val="00D916B4"/>
    <w:rsid w:val="00DA5A7D"/>
    <w:rsid w:val="00DB3E83"/>
    <w:rsid w:val="00DC1A52"/>
    <w:rsid w:val="00DC69B0"/>
    <w:rsid w:val="00DE1540"/>
    <w:rsid w:val="00DE6BF1"/>
    <w:rsid w:val="00DE7BE0"/>
    <w:rsid w:val="00E0264F"/>
    <w:rsid w:val="00E04939"/>
    <w:rsid w:val="00E172A2"/>
    <w:rsid w:val="00E24091"/>
    <w:rsid w:val="00E428B6"/>
    <w:rsid w:val="00E44968"/>
    <w:rsid w:val="00E7050E"/>
    <w:rsid w:val="00E84E88"/>
    <w:rsid w:val="00E87C83"/>
    <w:rsid w:val="00E90093"/>
    <w:rsid w:val="00EA0C92"/>
    <w:rsid w:val="00EA374F"/>
    <w:rsid w:val="00EA7FB2"/>
    <w:rsid w:val="00EB2898"/>
    <w:rsid w:val="00ED401B"/>
    <w:rsid w:val="00ED78F5"/>
    <w:rsid w:val="00EE3265"/>
    <w:rsid w:val="00F020CC"/>
    <w:rsid w:val="00F220B4"/>
    <w:rsid w:val="00F31EA8"/>
    <w:rsid w:val="00F46798"/>
    <w:rsid w:val="00F50D7E"/>
    <w:rsid w:val="00F51EFD"/>
    <w:rsid w:val="00F53CF5"/>
    <w:rsid w:val="00F64396"/>
    <w:rsid w:val="00F9056F"/>
    <w:rsid w:val="00F933A1"/>
    <w:rsid w:val="00F975BD"/>
    <w:rsid w:val="00FB21DB"/>
    <w:rsid w:val="00FB689D"/>
    <w:rsid w:val="00FC10F1"/>
    <w:rsid w:val="00FD296E"/>
    <w:rsid w:val="00FE0095"/>
    <w:rsid w:val="00FF2CA1"/>
    <w:rsid w:val="00FF3F63"/>
    <w:rsid w:val="00FF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" w:locked="1" w:uiPriority="0"/>
    <w:lsdException w:name="List 2" w:locked="1" w:uiPriority="0"/>
    <w:lsdException w:name="List 3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C4B"/>
    <w:pPr>
      <w:spacing w:line="280" w:lineRule="exact"/>
      <w:jc w:val="both"/>
    </w:pPr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C4B"/>
    <w:pPr>
      <w:keepNext/>
      <w:spacing w:after="320" w:line="319" w:lineRule="auto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F5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05E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ZPpunkt2">
    <w:name w:val="DZP_punkt_2"/>
    <w:basedOn w:val="Normalny"/>
    <w:autoRedefine/>
    <w:uiPriority w:val="99"/>
    <w:rsid w:val="00142C4B"/>
    <w:pPr>
      <w:numPr>
        <w:numId w:val="1"/>
      </w:numPr>
    </w:pPr>
    <w:rPr>
      <w:color w:val="191919"/>
    </w:rPr>
  </w:style>
  <w:style w:type="paragraph" w:styleId="Nagwek">
    <w:name w:val="header"/>
    <w:basedOn w:val="Normalny"/>
    <w:link w:val="NagwekZnak"/>
    <w:uiPriority w:val="99"/>
    <w:rsid w:val="00142C4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05EE"/>
    <w:rPr>
      <w:rFonts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42C4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05EE"/>
    <w:rPr>
      <w:rFonts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DC1A52"/>
    <w:pPr>
      <w:spacing w:after="120" w:line="240" w:lineRule="auto"/>
      <w:ind w:left="283"/>
      <w:jc w:val="left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A52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C1A5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C1A52"/>
    <w:pPr>
      <w:spacing w:line="240" w:lineRule="auto"/>
      <w:ind w:left="720"/>
      <w:jc w:val="left"/>
    </w:pPr>
    <w:rPr>
      <w:sz w:val="24"/>
      <w:szCs w:val="24"/>
    </w:rPr>
  </w:style>
  <w:style w:type="paragraph" w:styleId="Lista">
    <w:name w:val="List"/>
    <w:basedOn w:val="Normalny"/>
    <w:uiPriority w:val="99"/>
    <w:rsid w:val="00EB2898"/>
    <w:pPr>
      <w:spacing w:line="240" w:lineRule="auto"/>
      <w:ind w:left="283" w:hanging="283"/>
      <w:jc w:val="left"/>
    </w:pPr>
    <w:rPr>
      <w:sz w:val="24"/>
      <w:szCs w:val="24"/>
    </w:rPr>
  </w:style>
  <w:style w:type="paragraph" w:styleId="Lista2">
    <w:name w:val="List 2"/>
    <w:basedOn w:val="Normalny"/>
    <w:uiPriority w:val="99"/>
    <w:rsid w:val="00EB2898"/>
    <w:pPr>
      <w:spacing w:line="240" w:lineRule="auto"/>
      <w:ind w:left="566" w:hanging="283"/>
      <w:jc w:val="left"/>
    </w:pPr>
    <w:rPr>
      <w:sz w:val="24"/>
      <w:szCs w:val="24"/>
    </w:rPr>
  </w:style>
  <w:style w:type="paragraph" w:styleId="Lista3">
    <w:name w:val="List 3"/>
    <w:basedOn w:val="Normalny"/>
    <w:uiPriority w:val="99"/>
    <w:rsid w:val="00EB2898"/>
    <w:pPr>
      <w:spacing w:line="240" w:lineRule="auto"/>
      <w:ind w:left="849" w:hanging="283"/>
      <w:jc w:val="left"/>
    </w:pPr>
    <w:rPr>
      <w:sz w:val="24"/>
      <w:szCs w:val="24"/>
    </w:rPr>
  </w:style>
  <w:style w:type="paragraph" w:styleId="Lista-kontynuacja">
    <w:name w:val="List Continue"/>
    <w:basedOn w:val="Normalny"/>
    <w:uiPriority w:val="99"/>
    <w:rsid w:val="00EB2898"/>
    <w:pPr>
      <w:spacing w:after="120" w:line="240" w:lineRule="auto"/>
      <w:ind w:left="283"/>
      <w:jc w:val="left"/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EB2898"/>
    <w:pPr>
      <w:spacing w:after="120" w:line="240" w:lineRule="auto"/>
      <w:ind w:left="566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B289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B2898"/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B2898"/>
    <w:pPr>
      <w:spacing w:after="120" w:line="240" w:lineRule="auto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B2898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EB2898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B289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76AD3"/>
    <w:pPr>
      <w:spacing w:line="240" w:lineRule="auto"/>
      <w:ind w:left="720"/>
      <w:contextualSpacing/>
      <w:jc w:val="left"/>
    </w:pPr>
    <w:rPr>
      <w:rFonts w:ascii="Calibri" w:hAnsi="Calibri" w:cs="Calibri"/>
      <w:sz w:val="24"/>
      <w:szCs w:val="24"/>
    </w:rPr>
  </w:style>
  <w:style w:type="paragraph" w:customStyle="1" w:styleId="DomylnieLTGliederung1">
    <w:name w:val="Domy?lnie~LT~Gliederung 1"/>
    <w:uiPriority w:val="99"/>
    <w:rsid w:val="00AA550D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90"/>
    </w:pPr>
    <w:rPr>
      <w:rFonts w:ascii="MS P????" w:hAnsi="MS P????" w:cs="MS P????"/>
      <w:color w:val="000000"/>
      <w:kern w:val="1"/>
      <w:sz w:val="36"/>
      <w:szCs w:val="36"/>
      <w:lang w:eastAsia="hi-IN" w:bidi="hi-IN"/>
    </w:rPr>
  </w:style>
  <w:style w:type="paragraph" w:styleId="Bezodstpw">
    <w:name w:val="No Spacing"/>
    <w:basedOn w:val="Normalny"/>
    <w:uiPriority w:val="99"/>
    <w:qFormat/>
    <w:rsid w:val="00AA550D"/>
    <w:pPr>
      <w:spacing w:line="240" w:lineRule="auto"/>
      <w:jc w:val="left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A4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5EE"/>
    <w:rPr>
      <w:rFonts w:cs="Times New Roman"/>
      <w:sz w:val="2"/>
    </w:rPr>
  </w:style>
  <w:style w:type="character" w:styleId="Pogrubienie">
    <w:name w:val="Strong"/>
    <w:basedOn w:val="Domylnaczcionkaakapitu"/>
    <w:uiPriority w:val="99"/>
    <w:qFormat/>
    <w:rsid w:val="00E90093"/>
    <w:rPr>
      <w:rFonts w:cs="Times New Roman"/>
      <w:b/>
      <w:bCs/>
    </w:rPr>
  </w:style>
  <w:style w:type="paragraph" w:customStyle="1" w:styleId="xmsonormal">
    <w:name w:val="x_msonormal"/>
    <w:basedOn w:val="Normalny"/>
    <w:rsid w:val="007E3B7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82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18F"/>
    <w:pPr>
      <w:spacing w:before="240" w:after="20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18F"/>
    <w:rPr>
      <w:rFonts w:ascii="Calibri" w:eastAsia="Calibri" w:hAnsi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BE1F3A"/>
    <w:rPr>
      <w:sz w:val="24"/>
      <w:szCs w:val="24"/>
    </w:rPr>
  </w:style>
  <w:style w:type="character" w:customStyle="1" w:styleId="A6">
    <w:name w:val="A6"/>
    <w:uiPriority w:val="99"/>
    <w:rsid w:val="0027666A"/>
    <w:rPr>
      <w:rFonts w:cs="Myriad Pro"/>
      <w:color w:val="000000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877"/>
    <w:pPr>
      <w:spacing w:before="0" w:after="0"/>
      <w:jc w:val="both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877"/>
    <w:rPr>
      <w:rFonts w:ascii="Calibri" w:eastAsia="Calibri" w:hAnsi="Calibri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F4877"/>
    <w:rPr>
      <w:color w:val="800080" w:themeColor="followedHyperlink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7D0E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0E5E"/>
    <w:pPr>
      <w:spacing w:line="240" w:lineRule="auto"/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0E5E"/>
    <w:rPr>
      <w:rFonts w:ascii="Calibri" w:eastAsia="Calibri" w:hAnsi="Calibri"/>
      <w:sz w:val="20"/>
      <w:szCs w:val="20"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F5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kl.parp.gov.pl/seminaria-regionalne-2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Darek\AppData\Local\Temp\www.bkl.parp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FA95-AB4F-4A08-AE4B-B8E1514A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Premiera wyników badań o stanie kapitału ludzkiego w Polsce</vt:lpstr>
    </vt:vector>
  </TitlesOfParts>
  <Company>MM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Premiera wyników badań o stanie kapitału ludzkiego w Polsce</dc:title>
  <dc:creator>MM</dc:creator>
  <cp:lastModifiedBy>Małgorzata Kordoń</cp:lastModifiedBy>
  <cp:revision>6</cp:revision>
  <cp:lastPrinted>2015-06-11T09:27:00Z</cp:lastPrinted>
  <dcterms:created xsi:type="dcterms:W3CDTF">2015-06-10T13:16:00Z</dcterms:created>
  <dcterms:modified xsi:type="dcterms:W3CDTF">2015-06-12T12:08:00Z</dcterms:modified>
</cp:coreProperties>
</file>