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2F" w:rsidRDefault="007A472F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E05F2EA" wp14:editId="4545051A">
            <wp:simplePos x="0" y="0"/>
            <wp:positionH relativeFrom="column">
              <wp:posOffset>-532130</wp:posOffset>
            </wp:positionH>
            <wp:positionV relativeFrom="paragraph">
              <wp:posOffset>-491490</wp:posOffset>
            </wp:positionV>
            <wp:extent cx="68103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 xml:space="preserve">Bezrobotne kobiety </w:t>
      </w:r>
      <w:r w:rsidRPr="007A472F">
        <w:rPr>
          <w:b/>
          <w:sz w:val="56"/>
          <w:szCs w:val="56"/>
        </w:rPr>
        <w:br/>
        <w:t xml:space="preserve">na lubuskim rynku pracy </w:t>
      </w:r>
      <w:r w:rsidRPr="007A472F">
        <w:rPr>
          <w:b/>
          <w:sz w:val="56"/>
          <w:szCs w:val="56"/>
        </w:rPr>
        <w:br/>
        <w:t>w I półroczu 2013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B255FB2" wp14:editId="73D51304">
            <wp:simplePos x="0" y="0"/>
            <wp:positionH relativeFrom="column">
              <wp:posOffset>2302510</wp:posOffset>
            </wp:positionH>
            <wp:positionV relativeFrom="paragraph">
              <wp:posOffset>22860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4" name="Obraz 4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B00044">
        <w:t>wrzesień</w:t>
      </w:r>
      <w:r>
        <w:t xml:space="preserve"> 2013 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B00044" w:rsidRPr="00B00044" w:rsidRDefault="00602469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7258611" w:history="1">
            <w:r w:rsidR="00B00044" w:rsidRPr="00B00044">
              <w:rPr>
                <w:rStyle w:val="Hipercze"/>
                <w:b/>
                <w:noProof/>
              </w:rPr>
              <w:t>Wprowadzenie</w:t>
            </w:r>
            <w:r w:rsidR="00B00044" w:rsidRPr="00B00044">
              <w:rPr>
                <w:b/>
                <w:noProof/>
                <w:webHidden/>
              </w:rPr>
              <w:tab/>
            </w:r>
            <w:r w:rsidR="00B00044" w:rsidRPr="00B00044">
              <w:rPr>
                <w:b/>
                <w:noProof/>
                <w:webHidden/>
              </w:rPr>
              <w:fldChar w:fldCharType="begin"/>
            </w:r>
            <w:r w:rsidR="00B00044" w:rsidRPr="00B00044">
              <w:rPr>
                <w:b/>
                <w:noProof/>
                <w:webHidden/>
              </w:rPr>
              <w:instrText xml:space="preserve"> PAGEREF _Toc367258611 \h </w:instrText>
            </w:r>
            <w:r w:rsidR="00B00044" w:rsidRPr="00B00044">
              <w:rPr>
                <w:b/>
                <w:noProof/>
                <w:webHidden/>
              </w:rPr>
            </w:r>
            <w:r w:rsidR="00B00044" w:rsidRPr="00B00044">
              <w:rPr>
                <w:b/>
                <w:noProof/>
                <w:webHidden/>
              </w:rPr>
              <w:fldChar w:fldCharType="separate"/>
            </w:r>
            <w:r w:rsidR="00B00044" w:rsidRPr="00B00044">
              <w:rPr>
                <w:b/>
                <w:noProof/>
                <w:webHidden/>
              </w:rPr>
              <w:t>3</w:t>
            </w:r>
            <w:r w:rsidR="00B00044" w:rsidRPr="00B00044">
              <w:rPr>
                <w:b/>
                <w:noProof/>
                <w:webHidden/>
              </w:rPr>
              <w:fldChar w:fldCharType="end"/>
            </w:r>
          </w:hyperlink>
        </w:p>
        <w:p w:rsidR="00B00044" w:rsidRPr="00B00044" w:rsidRDefault="001A58D4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367258612" w:history="1">
            <w:r w:rsidR="00B00044" w:rsidRPr="00B00044">
              <w:rPr>
                <w:rStyle w:val="Hipercze"/>
                <w:b/>
                <w:noProof/>
              </w:rPr>
              <w:t>Bezrobocie rejestrowane</w:t>
            </w:r>
            <w:r w:rsidR="00B00044" w:rsidRPr="00B00044">
              <w:rPr>
                <w:b/>
                <w:noProof/>
                <w:webHidden/>
              </w:rPr>
              <w:tab/>
            </w:r>
            <w:r w:rsidR="00B00044" w:rsidRPr="00B00044">
              <w:rPr>
                <w:b/>
                <w:noProof/>
                <w:webHidden/>
              </w:rPr>
              <w:fldChar w:fldCharType="begin"/>
            </w:r>
            <w:r w:rsidR="00B00044" w:rsidRPr="00B00044">
              <w:rPr>
                <w:b/>
                <w:noProof/>
                <w:webHidden/>
              </w:rPr>
              <w:instrText xml:space="preserve"> PAGEREF _Toc367258612 \h </w:instrText>
            </w:r>
            <w:r w:rsidR="00B00044" w:rsidRPr="00B00044">
              <w:rPr>
                <w:b/>
                <w:noProof/>
                <w:webHidden/>
              </w:rPr>
            </w:r>
            <w:r w:rsidR="00B00044" w:rsidRPr="00B00044">
              <w:rPr>
                <w:b/>
                <w:noProof/>
                <w:webHidden/>
              </w:rPr>
              <w:fldChar w:fldCharType="separate"/>
            </w:r>
            <w:r w:rsidR="00B00044" w:rsidRPr="00B00044">
              <w:rPr>
                <w:b/>
                <w:noProof/>
                <w:webHidden/>
              </w:rPr>
              <w:t>4</w:t>
            </w:r>
            <w:r w:rsidR="00B00044" w:rsidRPr="00B00044">
              <w:rPr>
                <w:b/>
                <w:noProof/>
                <w:webHidden/>
              </w:rPr>
              <w:fldChar w:fldCharType="end"/>
            </w:r>
          </w:hyperlink>
        </w:p>
        <w:p w:rsidR="00B00044" w:rsidRPr="00B00044" w:rsidRDefault="001A58D4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367258613" w:history="1">
            <w:r w:rsidR="00B00044" w:rsidRPr="00B00044">
              <w:rPr>
                <w:rStyle w:val="Hipercze"/>
                <w:b/>
                <w:noProof/>
              </w:rPr>
              <w:t>Struktura bezrobotnych</w:t>
            </w:r>
            <w:r w:rsidR="00B00044" w:rsidRPr="00B00044">
              <w:rPr>
                <w:b/>
                <w:noProof/>
                <w:webHidden/>
              </w:rPr>
              <w:tab/>
            </w:r>
            <w:r w:rsidR="00B00044" w:rsidRPr="00B00044">
              <w:rPr>
                <w:b/>
                <w:noProof/>
                <w:webHidden/>
              </w:rPr>
              <w:fldChar w:fldCharType="begin"/>
            </w:r>
            <w:r w:rsidR="00B00044" w:rsidRPr="00B00044">
              <w:rPr>
                <w:b/>
                <w:noProof/>
                <w:webHidden/>
              </w:rPr>
              <w:instrText xml:space="preserve"> PAGEREF _Toc367258613 \h </w:instrText>
            </w:r>
            <w:r w:rsidR="00B00044" w:rsidRPr="00B00044">
              <w:rPr>
                <w:b/>
                <w:noProof/>
                <w:webHidden/>
              </w:rPr>
            </w:r>
            <w:r w:rsidR="00B00044" w:rsidRPr="00B00044">
              <w:rPr>
                <w:b/>
                <w:noProof/>
                <w:webHidden/>
              </w:rPr>
              <w:fldChar w:fldCharType="separate"/>
            </w:r>
            <w:r w:rsidR="00B00044" w:rsidRPr="00B00044">
              <w:rPr>
                <w:b/>
                <w:noProof/>
                <w:webHidden/>
              </w:rPr>
              <w:t>10</w:t>
            </w:r>
            <w:r w:rsidR="00B00044" w:rsidRPr="00B00044">
              <w:rPr>
                <w:b/>
                <w:noProof/>
                <w:webHidden/>
              </w:rPr>
              <w:fldChar w:fldCharType="end"/>
            </w:r>
          </w:hyperlink>
        </w:p>
        <w:p w:rsidR="00B00044" w:rsidRPr="00B00044" w:rsidRDefault="001A58D4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367258614" w:history="1">
            <w:r w:rsidR="00B00044" w:rsidRPr="00B00044">
              <w:rPr>
                <w:rStyle w:val="Hipercze"/>
                <w:b/>
                <w:noProof/>
              </w:rPr>
              <w:t>Bezrobotni w szczególnej sytuacji na rynku pracy</w:t>
            </w:r>
            <w:r w:rsidR="00B00044" w:rsidRPr="00B00044">
              <w:rPr>
                <w:b/>
                <w:noProof/>
                <w:webHidden/>
              </w:rPr>
              <w:tab/>
            </w:r>
            <w:r w:rsidR="00B00044" w:rsidRPr="00B00044">
              <w:rPr>
                <w:b/>
                <w:noProof/>
                <w:webHidden/>
              </w:rPr>
              <w:fldChar w:fldCharType="begin"/>
            </w:r>
            <w:r w:rsidR="00B00044" w:rsidRPr="00B00044">
              <w:rPr>
                <w:b/>
                <w:noProof/>
                <w:webHidden/>
              </w:rPr>
              <w:instrText xml:space="preserve"> PAGEREF _Toc367258614 \h </w:instrText>
            </w:r>
            <w:r w:rsidR="00B00044" w:rsidRPr="00B00044">
              <w:rPr>
                <w:b/>
                <w:noProof/>
                <w:webHidden/>
              </w:rPr>
            </w:r>
            <w:r w:rsidR="00B00044" w:rsidRPr="00B00044">
              <w:rPr>
                <w:b/>
                <w:noProof/>
                <w:webHidden/>
              </w:rPr>
              <w:fldChar w:fldCharType="separate"/>
            </w:r>
            <w:r w:rsidR="00B00044" w:rsidRPr="00B00044">
              <w:rPr>
                <w:b/>
                <w:noProof/>
                <w:webHidden/>
              </w:rPr>
              <w:t>15</w:t>
            </w:r>
            <w:r w:rsidR="00B00044" w:rsidRPr="00B00044">
              <w:rPr>
                <w:b/>
                <w:noProof/>
                <w:webHidden/>
              </w:rPr>
              <w:fldChar w:fldCharType="end"/>
            </w:r>
          </w:hyperlink>
        </w:p>
        <w:p w:rsidR="00B00044" w:rsidRPr="00B00044" w:rsidRDefault="001A58D4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367258615" w:history="1">
            <w:r w:rsidR="00B00044" w:rsidRPr="00B00044">
              <w:rPr>
                <w:rStyle w:val="Hipercze"/>
                <w:b/>
                <w:noProof/>
              </w:rPr>
              <w:t>Bezrobotni według zawodu</w:t>
            </w:r>
            <w:r w:rsidR="00B00044" w:rsidRPr="00B00044">
              <w:rPr>
                <w:b/>
                <w:noProof/>
                <w:webHidden/>
              </w:rPr>
              <w:tab/>
            </w:r>
            <w:r w:rsidR="00B00044" w:rsidRPr="00B00044">
              <w:rPr>
                <w:b/>
                <w:noProof/>
                <w:webHidden/>
              </w:rPr>
              <w:fldChar w:fldCharType="begin"/>
            </w:r>
            <w:r w:rsidR="00B00044" w:rsidRPr="00B00044">
              <w:rPr>
                <w:b/>
                <w:noProof/>
                <w:webHidden/>
              </w:rPr>
              <w:instrText xml:space="preserve"> PAGEREF _Toc367258615 \h </w:instrText>
            </w:r>
            <w:r w:rsidR="00B00044" w:rsidRPr="00B00044">
              <w:rPr>
                <w:b/>
                <w:noProof/>
                <w:webHidden/>
              </w:rPr>
            </w:r>
            <w:r w:rsidR="00B00044" w:rsidRPr="00B00044">
              <w:rPr>
                <w:b/>
                <w:noProof/>
                <w:webHidden/>
              </w:rPr>
              <w:fldChar w:fldCharType="separate"/>
            </w:r>
            <w:r w:rsidR="00B00044" w:rsidRPr="00B00044">
              <w:rPr>
                <w:b/>
                <w:noProof/>
                <w:webHidden/>
              </w:rPr>
              <w:t>17</w:t>
            </w:r>
            <w:r w:rsidR="00B00044" w:rsidRPr="00B00044">
              <w:rPr>
                <w:b/>
                <w:noProof/>
                <w:webHidden/>
              </w:rPr>
              <w:fldChar w:fldCharType="end"/>
            </w:r>
          </w:hyperlink>
        </w:p>
        <w:p w:rsidR="00B00044" w:rsidRPr="00B00044" w:rsidRDefault="001A58D4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367258616" w:history="1">
            <w:r w:rsidR="00B00044" w:rsidRPr="00B00044">
              <w:rPr>
                <w:rStyle w:val="Hipercze"/>
                <w:b/>
                <w:noProof/>
              </w:rPr>
              <w:t>Zróżnicowanie bezrobocia kobiet w wymiarze lokalnym</w:t>
            </w:r>
            <w:r w:rsidR="00B00044" w:rsidRPr="00B00044">
              <w:rPr>
                <w:b/>
                <w:noProof/>
                <w:webHidden/>
              </w:rPr>
              <w:tab/>
            </w:r>
            <w:r w:rsidR="00B00044" w:rsidRPr="00B00044">
              <w:rPr>
                <w:b/>
                <w:noProof/>
                <w:webHidden/>
              </w:rPr>
              <w:fldChar w:fldCharType="begin"/>
            </w:r>
            <w:r w:rsidR="00B00044" w:rsidRPr="00B00044">
              <w:rPr>
                <w:b/>
                <w:noProof/>
                <w:webHidden/>
              </w:rPr>
              <w:instrText xml:space="preserve"> PAGEREF _Toc367258616 \h </w:instrText>
            </w:r>
            <w:r w:rsidR="00B00044" w:rsidRPr="00B00044">
              <w:rPr>
                <w:b/>
                <w:noProof/>
                <w:webHidden/>
              </w:rPr>
            </w:r>
            <w:r w:rsidR="00B00044" w:rsidRPr="00B00044">
              <w:rPr>
                <w:b/>
                <w:noProof/>
                <w:webHidden/>
              </w:rPr>
              <w:fldChar w:fldCharType="separate"/>
            </w:r>
            <w:r w:rsidR="00B00044" w:rsidRPr="00B00044">
              <w:rPr>
                <w:b/>
                <w:noProof/>
                <w:webHidden/>
              </w:rPr>
              <w:t>20</w:t>
            </w:r>
            <w:r w:rsidR="00B00044" w:rsidRPr="00B00044">
              <w:rPr>
                <w:b/>
                <w:noProof/>
                <w:webHidden/>
              </w:rPr>
              <w:fldChar w:fldCharType="end"/>
            </w:r>
          </w:hyperlink>
        </w:p>
        <w:p w:rsidR="00B00044" w:rsidRPr="00B00044" w:rsidRDefault="001A58D4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367258617" w:history="1">
            <w:r w:rsidR="00B00044" w:rsidRPr="00B00044">
              <w:rPr>
                <w:rStyle w:val="Hipercze"/>
                <w:b/>
                <w:noProof/>
              </w:rPr>
              <w:t>Podsumowanie</w:t>
            </w:r>
            <w:r w:rsidR="00B00044" w:rsidRPr="00B00044">
              <w:rPr>
                <w:b/>
                <w:noProof/>
                <w:webHidden/>
              </w:rPr>
              <w:tab/>
            </w:r>
            <w:r w:rsidR="00B00044" w:rsidRPr="00B00044">
              <w:rPr>
                <w:b/>
                <w:noProof/>
                <w:webHidden/>
              </w:rPr>
              <w:fldChar w:fldCharType="begin"/>
            </w:r>
            <w:r w:rsidR="00B00044" w:rsidRPr="00B00044">
              <w:rPr>
                <w:b/>
                <w:noProof/>
                <w:webHidden/>
              </w:rPr>
              <w:instrText xml:space="preserve"> PAGEREF _Toc367258617 \h </w:instrText>
            </w:r>
            <w:r w:rsidR="00B00044" w:rsidRPr="00B00044">
              <w:rPr>
                <w:b/>
                <w:noProof/>
                <w:webHidden/>
              </w:rPr>
            </w:r>
            <w:r w:rsidR="00B00044" w:rsidRPr="00B00044">
              <w:rPr>
                <w:b/>
                <w:noProof/>
                <w:webHidden/>
              </w:rPr>
              <w:fldChar w:fldCharType="separate"/>
            </w:r>
            <w:r w:rsidR="00B00044" w:rsidRPr="00B00044">
              <w:rPr>
                <w:b/>
                <w:noProof/>
                <w:webHidden/>
              </w:rPr>
              <w:t>22</w:t>
            </w:r>
            <w:r w:rsidR="00B00044" w:rsidRPr="00B00044">
              <w:rPr>
                <w:b/>
                <w:noProof/>
                <w:webHidden/>
              </w:rPr>
              <w:fldChar w:fldCharType="end"/>
            </w:r>
          </w:hyperlink>
        </w:p>
        <w:p w:rsidR="00B00044" w:rsidRDefault="00B00044">
          <w:pPr>
            <w:pStyle w:val="Spistreci1"/>
            <w:tabs>
              <w:tab w:val="right" w:leader="dot" w:pos="9062"/>
            </w:tabs>
            <w:rPr>
              <w:rStyle w:val="Hipercze"/>
              <w:noProof/>
            </w:rPr>
          </w:pPr>
        </w:p>
        <w:p w:rsidR="00B00044" w:rsidRPr="00B00044" w:rsidRDefault="001A58D4">
          <w:pPr>
            <w:pStyle w:val="Spistreci1"/>
            <w:tabs>
              <w:tab w:val="right" w:leader="dot" w:pos="9062"/>
            </w:tabs>
            <w:rPr>
              <w:rFonts w:eastAsiaTheme="minorEastAsia"/>
              <w:i/>
              <w:noProof/>
              <w:sz w:val="20"/>
              <w:szCs w:val="20"/>
              <w:lang w:eastAsia="pl-PL"/>
            </w:rPr>
          </w:pPr>
          <w:hyperlink w:anchor="_Toc367258618" w:history="1">
            <w:r w:rsidR="00B00044" w:rsidRPr="00B00044">
              <w:rPr>
                <w:rStyle w:val="Hipercze"/>
                <w:i/>
                <w:noProof/>
                <w:sz w:val="20"/>
                <w:szCs w:val="20"/>
              </w:rPr>
              <w:t>Aneks statystyczny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ab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instrText xml:space="preserve"> PAGEREF _Toc367258618 \h </w:instrTex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>24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00044" w:rsidRPr="00B00044" w:rsidRDefault="001A58D4">
          <w:pPr>
            <w:pStyle w:val="Spistreci2"/>
            <w:tabs>
              <w:tab w:val="right" w:leader="dot" w:pos="9062"/>
            </w:tabs>
            <w:rPr>
              <w:rFonts w:eastAsiaTheme="minorEastAsia"/>
              <w:i/>
              <w:noProof/>
              <w:sz w:val="20"/>
              <w:szCs w:val="20"/>
              <w:lang w:eastAsia="pl-PL"/>
            </w:rPr>
          </w:pPr>
          <w:hyperlink w:anchor="_Toc367258619" w:history="1">
            <w:r w:rsidR="00B00044" w:rsidRPr="00B00044">
              <w:rPr>
                <w:rStyle w:val="Hipercze"/>
                <w:i/>
                <w:noProof/>
                <w:sz w:val="20"/>
                <w:szCs w:val="20"/>
              </w:rPr>
              <w:t>Tabela 1. Struktura bezrobotnych w I półroczu 2013 roku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ab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instrText xml:space="preserve"> PAGEREF _Toc367258619 \h </w:instrTex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>24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00044" w:rsidRPr="00B00044" w:rsidRDefault="001A58D4">
          <w:pPr>
            <w:pStyle w:val="Spistreci2"/>
            <w:tabs>
              <w:tab w:val="right" w:leader="dot" w:pos="9062"/>
            </w:tabs>
            <w:rPr>
              <w:rFonts w:eastAsiaTheme="minorEastAsia"/>
              <w:i/>
              <w:noProof/>
              <w:sz w:val="20"/>
              <w:szCs w:val="20"/>
              <w:lang w:eastAsia="pl-PL"/>
            </w:rPr>
          </w:pPr>
          <w:hyperlink w:anchor="_Toc367258620" w:history="1">
            <w:r w:rsidR="00B00044" w:rsidRPr="00B00044">
              <w:rPr>
                <w:rStyle w:val="Hipercze"/>
                <w:i/>
                <w:noProof/>
                <w:sz w:val="20"/>
                <w:szCs w:val="20"/>
              </w:rPr>
              <w:t>Tabela 2. Bilans bezrobotnych w I półroczu 2013 roku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ab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instrText xml:space="preserve"> PAGEREF _Toc367258620 \h </w:instrTex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>25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00044" w:rsidRPr="00B00044" w:rsidRDefault="001A58D4">
          <w:pPr>
            <w:pStyle w:val="Spistreci2"/>
            <w:tabs>
              <w:tab w:val="right" w:leader="dot" w:pos="9062"/>
            </w:tabs>
            <w:rPr>
              <w:rFonts w:eastAsiaTheme="minorEastAsia"/>
              <w:i/>
              <w:noProof/>
              <w:sz w:val="20"/>
              <w:szCs w:val="20"/>
              <w:lang w:eastAsia="pl-PL"/>
            </w:rPr>
          </w:pPr>
          <w:hyperlink w:anchor="_Toc367258621" w:history="1">
            <w:r w:rsidR="00B00044" w:rsidRPr="00B00044">
              <w:rPr>
                <w:rStyle w:val="Hipercze"/>
                <w:i/>
                <w:noProof/>
                <w:sz w:val="20"/>
                <w:szCs w:val="20"/>
              </w:rPr>
              <w:t xml:space="preserve">Tabela 3. Bilans wybranych kategorii bezrobotnych, będących w szczególnej sytuacji na rynku pracy </w:t>
            </w:r>
            <w:r w:rsidR="00B00044">
              <w:rPr>
                <w:rStyle w:val="Hipercze"/>
                <w:i/>
                <w:noProof/>
                <w:sz w:val="20"/>
                <w:szCs w:val="20"/>
              </w:rPr>
              <w:br/>
            </w:r>
            <w:r w:rsidR="00B00044" w:rsidRPr="00B00044">
              <w:rPr>
                <w:rStyle w:val="Hipercze"/>
                <w:i/>
                <w:noProof/>
                <w:sz w:val="20"/>
                <w:szCs w:val="20"/>
              </w:rPr>
              <w:t>w I półroczu 2013 roku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ab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instrText xml:space="preserve"> PAGEREF _Toc367258621 \h </w:instrTex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>26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00044" w:rsidRPr="00B00044" w:rsidRDefault="001A58D4">
          <w:pPr>
            <w:pStyle w:val="Spistreci2"/>
            <w:tabs>
              <w:tab w:val="right" w:leader="dot" w:pos="9062"/>
            </w:tabs>
            <w:rPr>
              <w:rFonts w:eastAsiaTheme="minorEastAsia"/>
              <w:i/>
              <w:noProof/>
              <w:sz w:val="20"/>
              <w:szCs w:val="20"/>
              <w:lang w:eastAsia="pl-PL"/>
            </w:rPr>
          </w:pPr>
          <w:hyperlink w:anchor="_Toc367258622" w:history="1">
            <w:r w:rsidR="00B00044" w:rsidRPr="00B00044">
              <w:rPr>
                <w:rStyle w:val="Hipercze"/>
                <w:i/>
                <w:noProof/>
                <w:sz w:val="20"/>
                <w:szCs w:val="20"/>
              </w:rPr>
              <w:t xml:space="preserve">Tabela 4. Struktura bezrobotnych według czasu pozostawania bez pracy, wieku, wykształcenia </w:t>
            </w:r>
            <w:r w:rsidR="00B00044">
              <w:rPr>
                <w:rStyle w:val="Hipercze"/>
                <w:i/>
                <w:noProof/>
                <w:sz w:val="20"/>
                <w:szCs w:val="20"/>
              </w:rPr>
              <w:br/>
            </w:r>
            <w:r w:rsidR="00B00044" w:rsidRPr="00B00044">
              <w:rPr>
                <w:rStyle w:val="Hipercze"/>
                <w:i/>
                <w:noProof/>
                <w:sz w:val="20"/>
                <w:szCs w:val="20"/>
              </w:rPr>
              <w:t>i stażu pracy w I półroczu 2013 roku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ab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instrText xml:space="preserve"> PAGEREF _Toc367258622 \h </w:instrTex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>27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00044" w:rsidRPr="00B00044" w:rsidRDefault="001A58D4">
          <w:pPr>
            <w:pStyle w:val="Spistreci2"/>
            <w:tabs>
              <w:tab w:val="right" w:leader="dot" w:pos="9062"/>
            </w:tabs>
            <w:rPr>
              <w:rFonts w:eastAsiaTheme="minorEastAsia"/>
              <w:i/>
              <w:noProof/>
              <w:sz w:val="20"/>
              <w:szCs w:val="20"/>
              <w:lang w:eastAsia="pl-PL"/>
            </w:rPr>
          </w:pPr>
          <w:hyperlink w:anchor="_Toc367258623" w:history="1">
            <w:r w:rsidR="00B00044" w:rsidRPr="00B00044">
              <w:rPr>
                <w:rStyle w:val="Hipercze"/>
                <w:i/>
                <w:noProof/>
                <w:sz w:val="20"/>
                <w:szCs w:val="20"/>
              </w:rPr>
              <w:t xml:space="preserve">Tabela 5. Struktura bezrobotnych kobiet według czasu pozostawania bez pracy, wieku, wykształcenia </w:t>
            </w:r>
            <w:r w:rsidR="00B00044">
              <w:rPr>
                <w:rStyle w:val="Hipercze"/>
                <w:i/>
                <w:noProof/>
                <w:sz w:val="20"/>
                <w:szCs w:val="20"/>
              </w:rPr>
              <w:br/>
            </w:r>
            <w:r w:rsidR="00B00044" w:rsidRPr="00B00044">
              <w:rPr>
                <w:rStyle w:val="Hipercze"/>
                <w:i/>
                <w:noProof/>
                <w:sz w:val="20"/>
                <w:szCs w:val="20"/>
              </w:rPr>
              <w:t>i stażu pracy w I półroczu 2013 roku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ab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instrText xml:space="preserve"> PAGEREF _Toc367258623 \h </w:instrTex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>28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00044" w:rsidRPr="00B00044" w:rsidRDefault="001A58D4">
          <w:pPr>
            <w:pStyle w:val="Spistreci2"/>
            <w:tabs>
              <w:tab w:val="right" w:leader="dot" w:pos="9062"/>
            </w:tabs>
            <w:rPr>
              <w:rFonts w:eastAsiaTheme="minorEastAsia"/>
              <w:i/>
              <w:noProof/>
              <w:sz w:val="20"/>
              <w:szCs w:val="20"/>
              <w:lang w:eastAsia="pl-PL"/>
            </w:rPr>
          </w:pPr>
          <w:hyperlink w:anchor="_Toc367258624" w:history="1">
            <w:r w:rsidR="00B00044" w:rsidRPr="00B00044">
              <w:rPr>
                <w:rStyle w:val="Hipercze"/>
                <w:i/>
                <w:noProof/>
                <w:sz w:val="20"/>
                <w:szCs w:val="20"/>
              </w:rPr>
              <w:t>Tabela 6. Bezrobotni w szczególnej sytuacji (w tym kobiety) według gmin – stan na 30.06.2013 r.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ab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instrText xml:space="preserve"> PAGEREF _Toc367258624 \h </w:instrTex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t>28</w:t>
            </w:r>
            <w:r w:rsidR="00B00044" w:rsidRPr="00B0004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00044" w:rsidRDefault="00B00044">
          <w:pPr>
            <w:pStyle w:val="Spistreci1"/>
            <w:tabs>
              <w:tab w:val="right" w:leader="dot" w:pos="9062"/>
            </w:tabs>
            <w:rPr>
              <w:rStyle w:val="Hipercze"/>
              <w:noProof/>
            </w:rPr>
          </w:pPr>
        </w:p>
        <w:p w:rsidR="00B00044" w:rsidRDefault="001A58D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67258625" w:history="1">
            <w:r w:rsidR="00B00044" w:rsidRPr="00D305EB">
              <w:rPr>
                <w:rStyle w:val="Hipercze"/>
                <w:noProof/>
              </w:rPr>
              <w:t>Spisy tabel, wykresów i rysunków</w:t>
            </w:r>
            <w:r w:rsidR="00B00044">
              <w:rPr>
                <w:noProof/>
                <w:webHidden/>
              </w:rPr>
              <w:tab/>
            </w:r>
            <w:r w:rsidR="00B00044">
              <w:rPr>
                <w:noProof/>
                <w:webHidden/>
              </w:rPr>
              <w:fldChar w:fldCharType="begin"/>
            </w:r>
            <w:r w:rsidR="00B00044">
              <w:rPr>
                <w:noProof/>
                <w:webHidden/>
              </w:rPr>
              <w:instrText xml:space="preserve"> PAGEREF _Toc367258625 \h </w:instrText>
            </w:r>
            <w:r w:rsidR="00B00044">
              <w:rPr>
                <w:noProof/>
                <w:webHidden/>
              </w:rPr>
            </w:r>
            <w:r w:rsidR="00B00044">
              <w:rPr>
                <w:noProof/>
                <w:webHidden/>
              </w:rPr>
              <w:fldChar w:fldCharType="separate"/>
            </w:r>
            <w:r w:rsidR="00B00044">
              <w:rPr>
                <w:noProof/>
                <w:webHidden/>
              </w:rPr>
              <w:t>31</w:t>
            </w:r>
            <w:r w:rsidR="00B00044">
              <w:rPr>
                <w:noProof/>
                <w:webHidden/>
              </w:rPr>
              <w:fldChar w:fldCharType="end"/>
            </w:r>
          </w:hyperlink>
        </w:p>
        <w:p w:rsidR="00602469" w:rsidRDefault="00602469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367258611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 xml:space="preserve">” przygotowana została po raz kolejny przez Obserwatorium Rynku Pracy  Wojewódzkiego Urzędu Pracy w Zielonej Górze, tym razem obejmując okres </w:t>
      </w:r>
      <w:r>
        <w:rPr>
          <w:rFonts w:cstheme="minorHAnsi"/>
        </w:rPr>
        <w:t>I półrocza 2013</w:t>
      </w:r>
      <w:r w:rsidRPr="00F11735">
        <w:rPr>
          <w:rFonts w:cstheme="minorHAnsi"/>
        </w:rPr>
        <w:t xml:space="preserve"> r</w:t>
      </w:r>
      <w:r>
        <w:rPr>
          <w:rFonts w:cstheme="minorHAnsi"/>
        </w:rPr>
        <w:t>oku</w:t>
      </w:r>
      <w:r w:rsidRPr="00F11735">
        <w:rPr>
          <w:rFonts w:cstheme="minorHAnsi"/>
        </w:rPr>
        <w:t>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>, materiał ten zawiera informacje analityczno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lubuskim rynku pracy. Materiał ten może również inspirować projektodawców zamierzających aplikować o środki  </w:t>
      </w:r>
      <w:r w:rsidRPr="00F11735">
        <w:rPr>
          <w:rFonts w:cstheme="minorHAnsi"/>
        </w:rPr>
        <w:br/>
        <w:t>z Europejskiego Funduszu Społecznego do opracowywania programów poprawiających pozycję poszczególnych grup kobiet i mężczyzn na lubuskim rynku pracy.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ozporządzania Rady Ministrów w sprawie programu badań statystycznych statystyku publicznej.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367258612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602469">
      <w:pPr>
        <w:spacing w:after="0" w:line="240" w:lineRule="auto"/>
        <w:jc w:val="both"/>
      </w:pPr>
      <w:r>
        <w:t>Na koniec czerwca 2013 roku w rejestrach powiatowych urzędów pracy województwa lubuskiego odnotowano 58.477 bezrobotnych, w tym 30.154 kobiety. W porównaniu z analogicznym okresem roku poprzedniego nastąpił wzrost liczby bezrobotnych ogółem (o 400 osób), przy jednoczesnym spadku liczby kobiet (o 934 osoby).</w:t>
      </w:r>
    </w:p>
    <w:p w:rsidR="00602469" w:rsidRDefault="00602469" w:rsidP="00602469">
      <w:pPr>
        <w:spacing w:after="0" w:line="240" w:lineRule="auto"/>
        <w:jc w:val="both"/>
      </w:pPr>
    </w:p>
    <w:p w:rsidR="00602469" w:rsidRDefault="00602469" w:rsidP="00602469">
      <w:pPr>
        <w:spacing w:after="0" w:line="240" w:lineRule="auto"/>
      </w:pPr>
    </w:p>
    <w:p w:rsidR="00602469" w:rsidRPr="00986E7B" w:rsidRDefault="00602469" w:rsidP="00384E9B">
      <w:pPr>
        <w:pStyle w:val="Legenda"/>
        <w:jc w:val="center"/>
        <w:rPr>
          <w:i/>
          <w:sz w:val="20"/>
          <w:szCs w:val="20"/>
        </w:rPr>
      </w:pPr>
      <w:bookmarkStart w:id="2" w:name="_Toc367261652"/>
      <w:r w:rsidRPr="00986E7B">
        <w:rPr>
          <w:i/>
          <w:sz w:val="20"/>
          <w:szCs w:val="20"/>
        </w:rPr>
        <w:t xml:space="preserve">Tabela </w:t>
      </w:r>
      <w:r w:rsidRPr="00986E7B">
        <w:rPr>
          <w:i/>
          <w:sz w:val="20"/>
          <w:szCs w:val="20"/>
        </w:rPr>
        <w:fldChar w:fldCharType="begin"/>
      </w:r>
      <w:r w:rsidRPr="00986E7B">
        <w:rPr>
          <w:i/>
          <w:sz w:val="20"/>
          <w:szCs w:val="20"/>
        </w:rPr>
        <w:instrText xml:space="preserve"> SEQ Tabela \* ARABIC </w:instrText>
      </w:r>
      <w:r w:rsidRPr="00986E7B">
        <w:rPr>
          <w:i/>
          <w:sz w:val="20"/>
          <w:szCs w:val="20"/>
        </w:rPr>
        <w:fldChar w:fldCharType="separate"/>
      </w:r>
      <w:r w:rsidR="000965C2">
        <w:rPr>
          <w:i/>
          <w:noProof/>
          <w:sz w:val="20"/>
          <w:szCs w:val="20"/>
        </w:rPr>
        <w:t>1</w:t>
      </w:r>
      <w:r w:rsidRPr="00986E7B">
        <w:rPr>
          <w:i/>
          <w:sz w:val="20"/>
          <w:szCs w:val="20"/>
        </w:rPr>
        <w:fldChar w:fldCharType="end"/>
      </w:r>
      <w:r w:rsidRPr="00986E7B">
        <w:rPr>
          <w:i/>
          <w:sz w:val="20"/>
          <w:szCs w:val="20"/>
        </w:rPr>
        <w:t>. Liczba bezrobotnych ogółem, w tym kobiet według powiatów</w:t>
      </w:r>
      <w:r w:rsidR="00986E7B">
        <w:rPr>
          <w:i/>
          <w:sz w:val="20"/>
          <w:szCs w:val="20"/>
        </w:rPr>
        <w:t xml:space="preserve"> – stan na 30 czerwca danego roku</w:t>
      </w:r>
      <w:bookmarkEnd w:id="2"/>
    </w:p>
    <w:tbl>
      <w:tblPr>
        <w:tblW w:w="9018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117"/>
        <w:gridCol w:w="1049"/>
        <w:gridCol w:w="10"/>
        <w:gridCol w:w="1209"/>
        <w:gridCol w:w="1059"/>
        <w:gridCol w:w="1209"/>
        <w:gridCol w:w="1065"/>
      </w:tblGrid>
      <w:tr w:rsidR="00602469" w:rsidRPr="00602469" w:rsidTr="00602469">
        <w:trPr>
          <w:trHeight w:val="288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powiaty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69" w:rsidRPr="00602469" w:rsidRDefault="00602469" w:rsidP="00602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69" w:rsidRPr="00602469" w:rsidRDefault="00602469" w:rsidP="00602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69" w:rsidRPr="00602469" w:rsidRDefault="00602469" w:rsidP="00602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Różnica 2013/2012 - liczba</w:t>
            </w:r>
          </w:p>
        </w:tc>
      </w:tr>
      <w:tr w:rsidR="00602469" w:rsidRPr="00602469" w:rsidTr="00602469">
        <w:trPr>
          <w:trHeight w:val="648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bezrobotni ogółem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bezrobotni ogółem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bezrobotni ogółem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2908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1574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3130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1651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5208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-49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4334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-181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4378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6755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2134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-36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4598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-39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-28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2577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2064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4791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-101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5123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-321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5703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-293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5744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-234</w:t>
            </w:r>
          </w:p>
        </w:tc>
      </w:tr>
      <w:tr w:rsidR="00602469" w:rsidRPr="00602469" w:rsidTr="00602469">
        <w:trPr>
          <w:trHeight w:val="28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58077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31088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58477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30154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02469" w:rsidRPr="00602469" w:rsidRDefault="00602469" w:rsidP="00602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24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-934</w:t>
            </w:r>
          </w:p>
        </w:tc>
      </w:tr>
    </w:tbl>
    <w:p w:rsidR="00602469" w:rsidRPr="00602469" w:rsidRDefault="00602469" w:rsidP="00384E9B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7A472F" w:rsidRDefault="00602469" w:rsidP="00986E7B">
      <w:pPr>
        <w:spacing w:after="0" w:line="240" w:lineRule="auto"/>
        <w:jc w:val="both"/>
      </w:pPr>
      <w:r>
        <w:t xml:space="preserve">Sytuacja w poszczególnych powiatach nie była jednakowa. </w:t>
      </w:r>
      <w:r w:rsidR="00986E7B">
        <w:t>W ośmiu powiatach odnotowano wzrost liczby bezrobotnych ogółem, podczas gdy w 9 odnotowano spadek liczby bezrobotnych kobiet. Największe spadki liczby bezrobotnych kobiet odnotowano dl</w:t>
      </w:r>
      <w:r w:rsidR="00B00044">
        <w:t>a powiatów: grodzkiego Zielona G</w:t>
      </w:r>
      <w:r w:rsidR="00986E7B">
        <w:t>óra (spadek o 321 osób), żagański</w:t>
      </w:r>
      <w:r w:rsidR="00B00044">
        <w:t>ego</w:t>
      </w:r>
      <w:r w:rsidR="00986E7B">
        <w:t xml:space="preserve"> (spadek odpowiednio o 293 osoby) oraz żarski</w:t>
      </w:r>
      <w:r w:rsidR="00B00044">
        <w:t>ego</w:t>
      </w:r>
      <w:r w:rsidR="00986E7B">
        <w:t xml:space="preserve"> (spadek o 234 osoby). Największy wzrost, zarówno bezrobotnych ogółem, jak i kobiet, wystąpił w powiecie świebodzińskim (wzrost odpowiednio o 392 osoby oraz 140 kobiet).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  <w:r>
        <w:t>W konsekwencji powyższego nastąpiła zmiana wartości udziału kobiet w ogółem bezrobotnych. Na koniec czerwca 2012 roku bezrobotne kobiety stanowiły 53,5% ogółu bezrobotnych, zaś na koniec czerwca 2013 roku – 51,6%.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  <w:r>
        <w:t>Na koniec czerwca 2012 roku odnotowano dwa powiaty, gdzie udział bezrobotnych kobiet był mniejszy niż 50%. Były to powiaty słubicki (48,4% kobiet) oraz sulęciński (48,5%). W kolejnym roku bezrobotne kobiety stanowiły mniej niż połowę bezrobotnych już w pięciu powiatach. Oprócz wymienionych wyżej, były to powiaty: międzyrzecki, świebodziński i grodzki Zielona Góra.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F11735" w:rsidRDefault="00F11735" w:rsidP="00986E7B">
      <w:pPr>
        <w:spacing w:after="0" w:line="240" w:lineRule="auto"/>
        <w:jc w:val="both"/>
      </w:pPr>
    </w:p>
    <w:p w:rsidR="007A472F" w:rsidRPr="00384E9B" w:rsidRDefault="00986E7B" w:rsidP="00986E7B">
      <w:pPr>
        <w:pStyle w:val="Legenda"/>
        <w:rPr>
          <w:sz w:val="20"/>
          <w:szCs w:val="20"/>
        </w:rPr>
      </w:pPr>
      <w:bookmarkStart w:id="3" w:name="_Toc367261653"/>
      <w:r w:rsidRPr="00384E9B">
        <w:rPr>
          <w:sz w:val="20"/>
          <w:szCs w:val="20"/>
        </w:rPr>
        <w:lastRenderedPageBreak/>
        <w:t xml:space="preserve">Tabela </w:t>
      </w:r>
      <w:r w:rsidRPr="00384E9B">
        <w:rPr>
          <w:sz w:val="20"/>
          <w:szCs w:val="20"/>
        </w:rPr>
        <w:fldChar w:fldCharType="begin"/>
      </w:r>
      <w:r w:rsidRPr="00384E9B">
        <w:rPr>
          <w:sz w:val="20"/>
          <w:szCs w:val="20"/>
        </w:rPr>
        <w:instrText xml:space="preserve"> SEQ Tabela \* ARABIC </w:instrText>
      </w:r>
      <w:r w:rsidRPr="00384E9B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2</w:t>
      </w:r>
      <w:r w:rsidRPr="00384E9B">
        <w:rPr>
          <w:sz w:val="20"/>
          <w:szCs w:val="20"/>
        </w:rPr>
        <w:fldChar w:fldCharType="end"/>
      </w:r>
      <w:r w:rsidR="00384E9B" w:rsidRPr="00384E9B">
        <w:rPr>
          <w:sz w:val="20"/>
          <w:szCs w:val="20"/>
        </w:rPr>
        <w:t>. Udział kobiet wśród bezrobotnych ogółem według powiatów – stan na koniec czerwca danego roku</w:t>
      </w:r>
      <w:bookmarkEnd w:id="3"/>
    </w:p>
    <w:tbl>
      <w:tblPr>
        <w:tblW w:w="48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290"/>
        <w:gridCol w:w="1290"/>
      </w:tblGrid>
      <w:tr w:rsidR="00986E7B" w:rsidRPr="00986E7B" w:rsidTr="00986E7B">
        <w:trPr>
          <w:trHeight w:val="288"/>
          <w:jc w:val="center"/>
        </w:trPr>
        <w:tc>
          <w:tcPr>
            <w:tcW w:w="2300" w:type="dxa"/>
            <w:vMerge w:val="restart"/>
            <w:shd w:val="clear" w:color="auto" w:fill="auto"/>
            <w:noWrap/>
            <w:vAlign w:val="center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powiaty</w:t>
            </w:r>
          </w:p>
        </w:tc>
        <w:tc>
          <w:tcPr>
            <w:tcW w:w="2580" w:type="dxa"/>
            <w:gridSpan w:val="2"/>
            <w:shd w:val="clear" w:color="auto" w:fill="auto"/>
            <w:noWrap/>
            <w:vAlign w:val="center"/>
            <w:hideMark/>
          </w:tcPr>
          <w:p w:rsidR="00986E7B" w:rsidRPr="00986E7B" w:rsidRDefault="00986E7B" w:rsidP="00986E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Udział kobiet w ogółem</w:t>
            </w:r>
          </w:p>
        </w:tc>
      </w:tr>
      <w:tr w:rsidR="00986E7B" w:rsidRPr="00986E7B" w:rsidTr="00384E9B">
        <w:trPr>
          <w:trHeight w:val="379"/>
          <w:jc w:val="center"/>
        </w:trPr>
        <w:tc>
          <w:tcPr>
            <w:tcW w:w="2300" w:type="dxa"/>
            <w:vMerge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986E7B" w:rsidRPr="00986E7B" w:rsidRDefault="00986E7B" w:rsidP="00986E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986E7B" w:rsidRPr="00986E7B" w:rsidRDefault="00986E7B" w:rsidP="00986E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</w:tr>
      <w:tr w:rsidR="00986E7B" w:rsidRPr="00986E7B" w:rsidTr="00986E7B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54,1%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52,7%</w:t>
            </w:r>
          </w:p>
        </w:tc>
      </w:tr>
      <w:tr w:rsidR="00986E7B" w:rsidRPr="00986E7B" w:rsidTr="00986E7B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53,5%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51,8%</w:t>
            </w:r>
          </w:p>
        </w:tc>
      </w:tr>
      <w:tr w:rsidR="00986E7B" w:rsidRPr="00986E7B" w:rsidTr="00986E7B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54,5%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52,2%</w:t>
            </w:r>
          </w:p>
        </w:tc>
      </w:tr>
      <w:tr w:rsidR="00986E7B" w:rsidRPr="00986E7B" w:rsidTr="00566902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51,9%</w:t>
            </w:r>
          </w:p>
        </w:tc>
        <w:tc>
          <w:tcPr>
            <w:tcW w:w="1290" w:type="dxa"/>
            <w:shd w:val="clear" w:color="auto" w:fill="D9D9D9" w:themeFill="background1" w:themeFillShade="D9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49,5%</w:t>
            </w:r>
          </w:p>
        </w:tc>
      </w:tr>
      <w:tr w:rsidR="00986E7B" w:rsidRPr="00986E7B" w:rsidTr="00986E7B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55,2%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53,3%</w:t>
            </w:r>
          </w:p>
        </w:tc>
      </w:tr>
      <w:tr w:rsidR="00986E7B" w:rsidRPr="00986E7B" w:rsidTr="00566902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1290" w:type="dxa"/>
            <w:shd w:val="clear" w:color="auto" w:fill="D9D9D9" w:themeFill="background1" w:themeFillShade="D9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48,4%</w:t>
            </w:r>
          </w:p>
        </w:tc>
        <w:tc>
          <w:tcPr>
            <w:tcW w:w="1290" w:type="dxa"/>
            <w:shd w:val="clear" w:color="auto" w:fill="D9D9D9" w:themeFill="background1" w:themeFillShade="D9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46,3%</w:t>
            </w:r>
          </w:p>
        </w:tc>
      </w:tr>
      <w:tr w:rsidR="00986E7B" w:rsidRPr="00986E7B" w:rsidTr="00986E7B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52,5%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53,4%</w:t>
            </w:r>
          </w:p>
        </w:tc>
      </w:tr>
      <w:tr w:rsidR="00986E7B" w:rsidRPr="00986E7B" w:rsidTr="00566902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1290" w:type="dxa"/>
            <w:shd w:val="clear" w:color="auto" w:fill="D9D9D9" w:themeFill="background1" w:themeFillShade="D9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48,5%</w:t>
            </w:r>
          </w:p>
        </w:tc>
        <w:tc>
          <w:tcPr>
            <w:tcW w:w="1290" w:type="dxa"/>
            <w:shd w:val="clear" w:color="auto" w:fill="D9D9D9" w:themeFill="background1" w:themeFillShade="D9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46,5%</w:t>
            </w:r>
          </w:p>
        </w:tc>
      </w:tr>
      <w:tr w:rsidR="00986E7B" w:rsidRPr="00986E7B" w:rsidTr="00566902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51,8%</w:t>
            </w:r>
          </w:p>
        </w:tc>
        <w:tc>
          <w:tcPr>
            <w:tcW w:w="1290" w:type="dxa"/>
            <w:shd w:val="clear" w:color="auto" w:fill="D9D9D9" w:themeFill="background1" w:themeFillShade="D9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49,7%</w:t>
            </w:r>
          </w:p>
        </w:tc>
      </w:tr>
      <w:tr w:rsidR="00986E7B" w:rsidRPr="00986E7B" w:rsidTr="00986E7B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55,1%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54,0%</w:t>
            </w:r>
          </w:p>
        </w:tc>
      </w:tr>
      <w:tr w:rsidR="00986E7B" w:rsidRPr="00986E7B" w:rsidTr="00986E7B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54,2%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52,4%</w:t>
            </w:r>
          </w:p>
        </w:tc>
      </w:tr>
      <w:tr w:rsidR="00986E7B" w:rsidRPr="00986E7B" w:rsidTr="00566902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51,1%</w:t>
            </w:r>
          </w:p>
        </w:tc>
        <w:tc>
          <w:tcPr>
            <w:tcW w:w="1290" w:type="dxa"/>
            <w:shd w:val="clear" w:color="auto" w:fill="D9D9D9" w:themeFill="background1" w:themeFillShade="D9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49,7%</w:t>
            </w:r>
          </w:p>
        </w:tc>
      </w:tr>
      <w:tr w:rsidR="00986E7B" w:rsidRPr="00986E7B" w:rsidTr="00986E7B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56,7%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53,6%</w:t>
            </w:r>
          </w:p>
        </w:tc>
      </w:tr>
      <w:tr w:rsidR="00986E7B" w:rsidRPr="00986E7B" w:rsidTr="00986E7B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54,7%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50,9%</w:t>
            </w:r>
          </w:p>
        </w:tc>
      </w:tr>
      <w:tr w:rsidR="00986E7B" w:rsidRPr="00986E7B" w:rsidTr="00986E7B">
        <w:trPr>
          <w:trHeight w:val="288"/>
          <w:jc w:val="center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53,5%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86E7B" w:rsidRPr="00986E7B" w:rsidRDefault="00986E7B" w:rsidP="00986E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6E7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51,6%</w:t>
            </w:r>
          </w:p>
        </w:tc>
      </w:tr>
    </w:tbl>
    <w:p w:rsidR="00384E9B" w:rsidRPr="00602469" w:rsidRDefault="00384E9B" w:rsidP="00384E9B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7A472F" w:rsidRDefault="007A472F" w:rsidP="00602469">
      <w:pPr>
        <w:spacing w:after="0" w:line="240" w:lineRule="auto"/>
      </w:pPr>
    </w:p>
    <w:p w:rsidR="00384E9B" w:rsidRDefault="00384E9B" w:rsidP="00384E9B">
      <w:pPr>
        <w:spacing w:after="0" w:line="240" w:lineRule="auto"/>
        <w:jc w:val="both"/>
      </w:pPr>
      <w:r>
        <w:t xml:space="preserve">W I półroczu 2013 roku odnotowano spadek skali napływu bezrobotnych ogółem (o 222 osoby w porównaniu z I półroczem 2012 roku), w tym także bezrobotnych kobiet (odpowiednio o 350 osób). </w:t>
      </w:r>
    </w:p>
    <w:p w:rsidR="00384E9B" w:rsidRDefault="00384E9B" w:rsidP="00602469">
      <w:pPr>
        <w:spacing w:after="0" w:line="240" w:lineRule="auto"/>
      </w:pPr>
    </w:p>
    <w:p w:rsidR="00384E9B" w:rsidRPr="00384E9B" w:rsidRDefault="00384E9B" w:rsidP="00384E9B">
      <w:pPr>
        <w:pStyle w:val="Legenda"/>
        <w:jc w:val="center"/>
        <w:rPr>
          <w:sz w:val="20"/>
          <w:szCs w:val="20"/>
        </w:rPr>
      </w:pPr>
      <w:bookmarkStart w:id="4" w:name="_Toc367261654"/>
      <w:r w:rsidRPr="00384E9B">
        <w:rPr>
          <w:sz w:val="20"/>
          <w:szCs w:val="20"/>
        </w:rPr>
        <w:t xml:space="preserve">Tabela </w:t>
      </w:r>
      <w:r w:rsidRPr="00384E9B">
        <w:rPr>
          <w:sz w:val="20"/>
          <w:szCs w:val="20"/>
        </w:rPr>
        <w:fldChar w:fldCharType="begin"/>
      </w:r>
      <w:r w:rsidRPr="00384E9B">
        <w:rPr>
          <w:sz w:val="20"/>
          <w:szCs w:val="20"/>
        </w:rPr>
        <w:instrText xml:space="preserve"> SEQ Tabela \* ARABIC </w:instrText>
      </w:r>
      <w:r w:rsidRPr="00384E9B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3</w:t>
      </w:r>
      <w:r w:rsidRPr="00384E9B">
        <w:rPr>
          <w:sz w:val="20"/>
          <w:szCs w:val="20"/>
        </w:rPr>
        <w:fldChar w:fldCharType="end"/>
      </w:r>
      <w:r>
        <w:rPr>
          <w:sz w:val="20"/>
          <w:szCs w:val="20"/>
        </w:rPr>
        <w:t>. Napływ bezrobotnych ogółem, w tym kobiet według powiatów – I półrocze danego roku</w:t>
      </w:r>
      <w:bookmarkEnd w:id="4"/>
    </w:p>
    <w:tbl>
      <w:tblPr>
        <w:tblW w:w="887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1060"/>
        <w:gridCol w:w="960"/>
        <w:gridCol w:w="960"/>
        <w:gridCol w:w="960"/>
        <w:gridCol w:w="1240"/>
        <w:gridCol w:w="1240"/>
      </w:tblGrid>
      <w:tr w:rsidR="00384E9B" w:rsidRPr="003909DC" w:rsidTr="00384E9B">
        <w:trPr>
          <w:trHeight w:val="288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powiaty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Różnica 2013/2012 - liczba</w:t>
            </w:r>
          </w:p>
        </w:tc>
      </w:tr>
      <w:tr w:rsidR="00384E9B" w:rsidRPr="003909DC" w:rsidTr="00384E9B">
        <w:trPr>
          <w:trHeight w:val="576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bezrobotni ogółem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</w:tr>
      <w:tr w:rsidR="00384E9B" w:rsidRPr="003909DC" w:rsidTr="00384E9B">
        <w:trPr>
          <w:trHeight w:val="30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384E9B" w:rsidRPr="003909DC" w:rsidTr="00384E9B">
        <w:trPr>
          <w:trHeight w:val="30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</w:t>
            </w:r>
          </w:p>
        </w:tc>
      </w:tr>
      <w:tr w:rsidR="00384E9B" w:rsidRPr="003909DC" w:rsidTr="00384E9B">
        <w:trPr>
          <w:trHeight w:val="30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384E9B" w:rsidRPr="003909DC" w:rsidTr="00384E9B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384E9B" w:rsidRPr="003909DC" w:rsidTr="00384E9B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384E9B" w:rsidRPr="003909DC" w:rsidTr="00384E9B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384E9B" w:rsidRPr="003909DC" w:rsidTr="00566902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384E9B" w:rsidRPr="003909DC" w:rsidTr="00566902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</w:t>
            </w:r>
          </w:p>
        </w:tc>
      </w:tr>
      <w:tr w:rsidR="00384E9B" w:rsidRPr="003909DC" w:rsidTr="00566902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-291</w:t>
            </w:r>
          </w:p>
        </w:tc>
      </w:tr>
      <w:tr w:rsidR="00384E9B" w:rsidRPr="003909DC" w:rsidTr="00384E9B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384E9B" w:rsidRPr="003909DC" w:rsidTr="00566902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-55</w:t>
            </w:r>
          </w:p>
        </w:tc>
      </w:tr>
      <w:tr w:rsidR="00384E9B" w:rsidRPr="003909DC" w:rsidTr="00566902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-120</w:t>
            </w:r>
          </w:p>
        </w:tc>
      </w:tr>
      <w:tr w:rsidR="00384E9B" w:rsidRPr="003909DC" w:rsidTr="00566902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-332</w:t>
            </w:r>
          </w:p>
        </w:tc>
      </w:tr>
      <w:tr w:rsidR="00384E9B" w:rsidRPr="003909DC" w:rsidTr="00566902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-109</w:t>
            </w:r>
          </w:p>
        </w:tc>
      </w:tr>
      <w:tr w:rsidR="00384E9B" w:rsidRPr="003909DC" w:rsidTr="00566902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-350</w:t>
            </w:r>
          </w:p>
        </w:tc>
      </w:tr>
    </w:tbl>
    <w:p w:rsidR="00384E9B" w:rsidRPr="00602469" w:rsidRDefault="00384E9B" w:rsidP="00384E9B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7A472F" w:rsidRDefault="007A472F" w:rsidP="00602469">
      <w:pPr>
        <w:spacing w:after="0" w:line="240" w:lineRule="auto"/>
      </w:pPr>
    </w:p>
    <w:p w:rsidR="007A472F" w:rsidRDefault="007A472F" w:rsidP="00602469">
      <w:pPr>
        <w:spacing w:after="0" w:line="240" w:lineRule="auto"/>
      </w:pPr>
    </w:p>
    <w:p w:rsidR="00384E9B" w:rsidRDefault="00384E9B" w:rsidP="00384E9B">
      <w:pPr>
        <w:spacing w:after="0" w:line="240" w:lineRule="auto"/>
        <w:jc w:val="both"/>
      </w:pPr>
      <w:r>
        <w:t>Spadek napływu bezrobotnych ogółem wystąpił w 7 powiatach, przy czym najmocniejszy w powiecie grodzkim Zielona Góra (spadek o 329 osób) oraz powiecie świebodzińskim (spadek o 306 osób). W przypadku kobiet spadek napływu był w 6 powiatach, przy czym najsilniejszy w powiecie żagańskim (spadek o 332 osoby).</w:t>
      </w:r>
    </w:p>
    <w:p w:rsidR="007A472F" w:rsidRDefault="007A472F" w:rsidP="00602469">
      <w:pPr>
        <w:spacing w:after="0" w:line="240" w:lineRule="auto"/>
      </w:pPr>
    </w:p>
    <w:p w:rsidR="006B6EEB" w:rsidRDefault="006B6EEB" w:rsidP="00566902">
      <w:pPr>
        <w:spacing w:after="0" w:line="240" w:lineRule="auto"/>
        <w:jc w:val="both"/>
      </w:pPr>
      <w:r>
        <w:t xml:space="preserve">Biorąc pod uwagę odsetek kobiet w całym napływie do bezrobocia, to warto wskazać, że podczas gdy w I półroczu 2012 roku w przypadku dwóch powiatów stanowiły one nieznaczną większość (w powiecie gorzowskim ziemskim i żagańskim), to w I półroczu </w:t>
      </w:r>
      <w:r w:rsidR="00566902">
        <w:t>2013 roku – we wszystkich powiatach było ich poniżej 50%.</w:t>
      </w:r>
    </w:p>
    <w:p w:rsidR="006B6EEB" w:rsidRDefault="006B6EEB" w:rsidP="00602469">
      <w:pPr>
        <w:spacing w:after="0" w:line="240" w:lineRule="auto"/>
      </w:pPr>
    </w:p>
    <w:p w:rsidR="00566902" w:rsidRPr="00566902" w:rsidRDefault="00566902" w:rsidP="00566902">
      <w:pPr>
        <w:pStyle w:val="Legenda"/>
        <w:jc w:val="center"/>
        <w:rPr>
          <w:sz w:val="20"/>
          <w:szCs w:val="20"/>
        </w:rPr>
      </w:pPr>
      <w:bookmarkStart w:id="5" w:name="_Toc367261655"/>
      <w:r w:rsidRPr="00566902">
        <w:rPr>
          <w:sz w:val="20"/>
          <w:szCs w:val="20"/>
        </w:rPr>
        <w:t xml:space="preserve">Tabela </w:t>
      </w:r>
      <w:r w:rsidRPr="00566902">
        <w:rPr>
          <w:sz w:val="20"/>
          <w:szCs w:val="20"/>
        </w:rPr>
        <w:fldChar w:fldCharType="begin"/>
      </w:r>
      <w:r w:rsidRPr="00566902">
        <w:rPr>
          <w:sz w:val="20"/>
          <w:szCs w:val="20"/>
        </w:rPr>
        <w:instrText xml:space="preserve"> SEQ Tabela \* ARABIC </w:instrText>
      </w:r>
      <w:r w:rsidRPr="00566902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4</w:t>
      </w:r>
      <w:r w:rsidRPr="00566902">
        <w:rPr>
          <w:sz w:val="20"/>
          <w:szCs w:val="20"/>
        </w:rPr>
        <w:fldChar w:fldCharType="end"/>
      </w:r>
      <w:r>
        <w:rPr>
          <w:sz w:val="20"/>
          <w:szCs w:val="20"/>
        </w:rPr>
        <w:t>. Udział kobiet w napływie ogółem według powiatów – I półrocze danego roku</w:t>
      </w:r>
      <w:bookmarkEnd w:id="5"/>
    </w:p>
    <w:tbl>
      <w:tblPr>
        <w:tblW w:w="46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240"/>
        <w:gridCol w:w="1240"/>
      </w:tblGrid>
      <w:tr w:rsidR="00384E9B" w:rsidRPr="003909DC" w:rsidTr="006B6EEB">
        <w:trPr>
          <w:trHeight w:val="288"/>
          <w:jc w:val="center"/>
        </w:trPr>
        <w:tc>
          <w:tcPr>
            <w:tcW w:w="2180" w:type="dxa"/>
            <w:vMerge w:val="restart"/>
            <w:shd w:val="clear" w:color="auto" w:fill="auto"/>
            <w:noWrap/>
            <w:vAlign w:val="center"/>
            <w:hideMark/>
          </w:tcPr>
          <w:p w:rsidR="00384E9B" w:rsidRPr="003909DC" w:rsidRDefault="006B6EEB" w:rsidP="006B6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powiaty</w:t>
            </w:r>
          </w:p>
        </w:tc>
        <w:tc>
          <w:tcPr>
            <w:tcW w:w="2480" w:type="dxa"/>
            <w:gridSpan w:val="2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Udział kobiet w ogółem</w:t>
            </w:r>
          </w:p>
        </w:tc>
      </w:tr>
      <w:tr w:rsidR="00384E9B" w:rsidRPr="003909DC" w:rsidTr="006B6EEB">
        <w:trPr>
          <w:trHeight w:val="576"/>
          <w:jc w:val="center"/>
        </w:trPr>
        <w:tc>
          <w:tcPr>
            <w:tcW w:w="2180" w:type="dxa"/>
            <w:vMerge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2013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50,2%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49,0%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45,1%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45,9%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45,1%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43,8%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45,6%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45,1%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43,7%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45,4%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45,7%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45,2%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46,6%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42,6%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44,3%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49,7%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43,4%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45,3%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44,2%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47,0%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46,2%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48,2%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49,2%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51,4%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47,4%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46,9%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46,9%</w:t>
            </w:r>
          </w:p>
        </w:tc>
      </w:tr>
      <w:tr w:rsidR="00384E9B" w:rsidRPr="003909DC" w:rsidTr="002D6C32">
        <w:trPr>
          <w:trHeight w:val="288"/>
          <w:jc w:val="center"/>
        </w:trPr>
        <w:tc>
          <w:tcPr>
            <w:tcW w:w="2180" w:type="dxa"/>
            <w:shd w:val="clear" w:color="auto" w:fill="auto"/>
            <w:vAlign w:val="center"/>
            <w:hideMark/>
          </w:tcPr>
          <w:p w:rsidR="00384E9B" w:rsidRPr="003909DC" w:rsidRDefault="00384E9B" w:rsidP="00384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46,7%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84E9B" w:rsidRPr="003909DC" w:rsidRDefault="00384E9B" w:rsidP="00384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09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46,2%</w:t>
            </w:r>
          </w:p>
        </w:tc>
      </w:tr>
    </w:tbl>
    <w:p w:rsidR="00566902" w:rsidRDefault="00566902" w:rsidP="00566902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C2204B" w:rsidRPr="00602469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C2204B" w:rsidRDefault="00C2204B" w:rsidP="00C2204B">
      <w:pPr>
        <w:pStyle w:val="Legenda"/>
        <w:jc w:val="center"/>
        <w:rPr>
          <w:sz w:val="20"/>
          <w:szCs w:val="20"/>
        </w:rPr>
      </w:pPr>
      <w:bookmarkStart w:id="6" w:name="_Toc367261656"/>
      <w:r w:rsidRPr="00C2204B">
        <w:rPr>
          <w:sz w:val="20"/>
          <w:szCs w:val="20"/>
        </w:rPr>
        <w:t xml:space="preserve">Tabela </w:t>
      </w:r>
      <w:r w:rsidRPr="00C2204B">
        <w:rPr>
          <w:sz w:val="20"/>
          <w:szCs w:val="20"/>
        </w:rPr>
        <w:fldChar w:fldCharType="begin"/>
      </w:r>
      <w:r w:rsidRPr="00C2204B">
        <w:rPr>
          <w:sz w:val="20"/>
          <w:szCs w:val="20"/>
        </w:rPr>
        <w:instrText xml:space="preserve"> SEQ Tabela \* ARABIC </w:instrText>
      </w:r>
      <w:r w:rsidRPr="00C2204B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5</w:t>
      </w:r>
      <w:r w:rsidRPr="00C2204B">
        <w:rPr>
          <w:sz w:val="20"/>
          <w:szCs w:val="20"/>
        </w:rPr>
        <w:fldChar w:fldCharType="end"/>
      </w:r>
      <w:r>
        <w:rPr>
          <w:sz w:val="20"/>
          <w:szCs w:val="20"/>
        </w:rPr>
        <w:t>. Bezrobotni poprzednio pracujący i dotychczas niepracujący zarejestrowani w okresie sprawozdawczym według płci – I półrocze danego roku</w:t>
      </w:r>
      <w:bookmarkEnd w:id="6"/>
    </w:p>
    <w:tbl>
      <w:tblPr>
        <w:tblW w:w="872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3909DC" w:rsidRPr="003909DC" w:rsidTr="00DA3530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09DC" w:rsidRPr="00DA3530" w:rsidRDefault="00C2204B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</w:tr>
      <w:tr w:rsidR="003909DC" w:rsidRPr="003909DC" w:rsidTr="00DA3530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mężczyźni</w:t>
            </w:r>
          </w:p>
        </w:tc>
      </w:tr>
      <w:tr w:rsidR="003909DC" w:rsidRPr="003909DC" w:rsidTr="00DA3530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3909DC" w:rsidRPr="00DA3530" w:rsidRDefault="00C2204B" w:rsidP="00C2204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45771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21378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24393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45706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21376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24330</w:t>
            </w:r>
          </w:p>
        </w:tc>
      </w:tr>
      <w:tr w:rsidR="003909DC" w:rsidRPr="003909DC" w:rsidTr="00DA3530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37105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17050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37455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17187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20268</w:t>
            </w:r>
          </w:p>
        </w:tc>
      </w:tr>
      <w:tr w:rsidR="003909DC" w:rsidRPr="003909DC" w:rsidTr="00DA3530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1339</w:t>
            </w:r>
          </w:p>
        </w:tc>
      </w:tr>
      <w:tr w:rsidR="003909DC" w:rsidRPr="003909DC" w:rsidTr="00DA3530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4328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4189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4062</w:t>
            </w:r>
          </w:p>
        </w:tc>
      </w:tr>
    </w:tbl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Default="00C2204B" w:rsidP="00C2204B">
      <w:pPr>
        <w:spacing w:after="0" w:line="240" w:lineRule="auto"/>
        <w:jc w:val="both"/>
      </w:pPr>
      <w:r>
        <w:t xml:space="preserve">W I półroczu 2013 roku zwiększyła się liczba bezrobotnych poprzednio pracujących rejestrujących się w powiatowych urzędach pracy. W przypadku kobiet wzrost wyniósł 137 osób, zaś mężczyzn – 213 osób. Równocześnie wyraźnie wzrosła liczba osób zwolnionych z przyczyn dotyczących zakładu pracy. </w:t>
      </w:r>
      <w:r>
        <w:lastRenderedPageBreak/>
        <w:t xml:space="preserve">Liczba rejestrujących się kobiet była większa o 770 osób, zaś mężczyzn – o 904 osoby. Osoby zwolnione z przyczyn dotyczących </w:t>
      </w:r>
      <w:r w:rsidR="00B00044">
        <w:t>zakładów pracy</w:t>
      </w:r>
      <w:r>
        <w:t xml:space="preserve"> stanowiły w I półroczu 2013 roku 5,6% ogółu napływu do bezrobocia. Warto w tym miejscu wskazać, że odsetek ten był niemal identyczny w przypadku kobiet</w:t>
      </w:r>
      <w:r w:rsidR="00B00044">
        <w:t>, jak</w:t>
      </w:r>
      <w:r>
        <w:t xml:space="preserve"> i mężczyzn.</w:t>
      </w:r>
    </w:p>
    <w:p w:rsidR="00C2204B" w:rsidRDefault="00C2204B" w:rsidP="00C2204B">
      <w:pPr>
        <w:spacing w:after="0" w:line="240" w:lineRule="auto"/>
        <w:jc w:val="both"/>
      </w:pPr>
    </w:p>
    <w:p w:rsidR="00DA3530" w:rsidRPr="00DA3530" w:rsidRDefault="00DA3530" w:rsidP="00DA3530">
      <w:pPr>
        <w:pStyle w:val="Legenda"/>
        <w:jc w:val="center"/>
        <w:rPr>
          <w:sz w:val="20"/>
          <w:szCs w:val="20"/>
        </w:rPr>
      </w:pPr>
      <w:bookmarkStart w:id="7" w:name="_Toc367261657"/>
      <w:r w:rsidRPr="00DA3530">
        <w:rPr>
          <w:sz w:val="20"/>
          <w:szCs w:val="20"/>
        </w:rPr>
        <w:t xml:space="preserve">Tabela </w:t>
      </w:r>
      <w:r w:rsidRPr="00DA3530">
        <w:rPr>
          <w:sz w:val="20"/>
          <w:szCs w:val="20"/>
        </w:rPr>
        <w:fldChar w:fldCharType="begin"/>
      </w:r>
      <w:r w:rsidRPr="00DA3530">
        <w:rPr>
          <w:sz w:val="20"/>
          <w:szCs w:val="20"/>
        </w:rPr>
        <w:instrText xml:space="preserve"> SEQ Tabela \* ARABIC </w:instrText>
      </w:r>
      <w:r w:rsidRPr="00DA3530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6</w:t>
      </w:r>
      <w:r w:rsidRPr="00DA3530">
        <w:rPr>
          <w:sz w:val="20"/>
          <w:szCs w:val="20"/>
        </w:rPr>
        <w:fldChar w:fldCharType="end"/>
      </w:r>
      <w:r w:rsidRPr="00DA3530">
        <w:rPr>
          <w:sz w:val="20"/>
          <w:szCs w:val="20"/>
        </w:rPr>
        <w:t xml:space="preserve">. </w:t>
      </w:r>
      <w:r>
        <w:rPr>
          <w:sz w:val="20"/>
          <w:szCs w:val="20"/>
        </w:rPr>
        <w:t>Struktura wg płci bezrobotnych</w:t>
      </w:r>
      <w:r w:rsidRPr="00DA3530">
        <w:rPr>
          <w:sz w:val="20"/>
          <w:szCs w:val="20"/>
        </w:rPr>
        <w:t xml:space="preserve"> poprzednio pracujący</w:t>
      </w:r>
      <w:r>
        <w:rPr>
          <w:sz w:val="20"/>
          <w:szCs w:val="20"/>
        </w:rPr>
        <w:t>ch</w:t>
      </w:r>
      <w:r w:rsidRPr="00DA3530">
        <w:rPr>
          <w:sz w:val="20"/>
          <w:szCs w:val="20"/>
        </w:rPr>
        <w:t xml:space="preserve"> i dotychczas niepracujący</w:t>
      </w:r>
      <w:r>
        <w:rPr>
          <w:sz w:val="20"/>
          <w:szCs w:val="20"/>
        </w:rPr>
        <w:t>ch zarejestrowanych</w:t>
      </w:r>
      <w:r w:rsidRPr="00DA3530">
        <w:rPr>
          <w:sz w:val="20"/>
          <w:szCs w:val="20"/>
        </w:rPr>
        <w:t xml:space="preserve"> w okresie sprawozdawczym</w:t>
      </w:r>
      <w:r>
        <w:rPr>
          <w:sz w:val="20"/>
          <w:szCs w:val="20"/>
        </w:rPr>
        <w:t xml:space="preserve"> </w:t>
      </w:r>
      <w:r w:rsidRPr="00DA353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DA3530">
        <w:rPr>
          <w:sz w:val="20"/>
          <w:szCs w:val="20"/>
        </w:rPr>
        <w:t>I półrocze danego roku</w:t>
      </w:r>
      <w:bookmarkEnd w:id="7"/>
    </w:p>
    <w:tbl>
      <w:tblPr>
        <w:tblW w:w="907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82"/>
        <w:gridCol w:w="960"/>
        <w:gridCol w:w="960"/>
        <w:gridCol w:w="1045"/>
        <w:gridCol w:w="960"/>
        <w:gridCol w:w="960"/>
        <w:gridCol w:w="1045"/>
      </w:tblGrid>
      <w:tr w:rsidR="00C2204B" w:rsidRPr="00391097" w:rsidTr="00DA3530">
        <w:trPr>
          <w:trHeight w:val="288"/>
          <w:jc w:val="center"/>
        </w:trPr>
        <w:tc>
          <w:tcPr>
            <w:tcW w:w="314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2204B" w:rsidRPr="00C2204B" w:rsidRDefault="00DA3530" w:rsidP="00DA3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C2204B" w:rsidRPr="00C2204B" w:rsidRDefault="00C2204B" w:rsidP="00DA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C2204B" w:rsidRPr="00C2204B" w:rsidRDefault="00C2204B" w:rsidP="00DA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2013</w:t>
            </w:r>
          </w:p>
        </w:tc>
      </w:tr>
      <w:tr w:rsidR="00C2204B" w:rsidRPr="00391097" w:rsidTr="00DA3530">
        <w:trPr>
          <w:trHeight w:val="864"/>
          <w:jc w:val="center"/>
        </w:trPr>
        <w:tc>
          <w:tcPr>
            <w:tcW w:w="3142" w:type="dxa"/>
            <w:gridSpan w:val="2"/>
            <w:vMerge/>
            <w:shd w:val="clear" w:color="auto" w:fill="auto"/>
            <w:noWrap/>
            <w:vAlign w:val="center"/>
            <w:hideMark/>
          </w:tcPr>
          <w:p w:rsidR="00C2204B" w:rsidRPr="00C2204B" w:rsidRDefault="00C2204B" w:rsidP="00DA3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2204B" w:rsidRPr="00C2204B" w:rsidRDefault="00C2204B" w:rsidP="00DA3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2204B" w:rsidRPr="00C2204B" w:rsidRDefault="00C2204B" w:rsidP="00DA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C2204B" w:rsidRPr="00C2204B" w:rsidRDefault="00C2204B" w:rsidP="00DA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2204B" w:rsidRPr="00C2204B" w:rsidRDefault="00C2204B" w:rsidP="00DA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2204B" w:rsidRPr="00C2204B" w:rsidRDefault="00C2204B" w:rsidP="00DA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C2204B" w:rsidRPr="00C2204B" w:rsidRDefault="00C2204B" w:rsidP="00DA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mężczyźni</w:t>
            </w:r>
          </w:p>
        </w:tc>
      </w:tr>
      <w:tr w:rsidR="003464D1" w:rsidRPr="00C2204B" w:rsidTr="003464D1">
        <w:trPr>
          <w:trHeight w:val="288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  <w:hideMark/>
          </w:tcPr>
          <w:p w:rsidR="00C2204B" w:rsidRPr="00C2204B" w:rsidRDefault="00DA3530" w:rsidP="00C22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46,7%</w:t>
            </w:r>
          </w:p>
        </w:tc>
        <w:tc>
          <w:tcPr>
            <w:tcW w:w="1045" w:type="dxa"/>
            <w:shd w:val="clear" w:color="auto" w:fill="D9D9D9" w:themeFill="background1" w:themeFillShade="D9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53,3%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46,8%</w:t>
            </w:r>
          </w:p>
        </w:tc>
        <w:tc>
          <w:tcPr>
            <w:tcW w:w="1045" w:type="dxa"/>
            <w:shd w:val="clear" w:color="auto" w:fill="D9D9D9" w:themeFill="background1" w:themeFillShade="D9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53,2%</w:t>
            </w:r>
          </w:p>
        </w:tc>
      </w:tr>
      <w:tr w:rsidR="003464D1" w:rsidRPr="00C2204B" w:rsidTr="003464D1">
        <w:trPr>
          <w:trHeight w:val="288"/>
          <w:jc w:val="center"/>
        </w:trPr>
        <w:tc>
          <w:tcPr>
            <w:tcW w:w="960" w:type="dxa"/>
            <w:vMerge w:val="restart"/>
            <w:shd w:val="clear" w:color="auto" w:fill="auto"/>
            <w:textDirection w:val="btLr"/>
            <w:vAlign w:val="center"/>
            <w:hideMark/>
          </w:tcPr>
          <w:p w:rsidR="00C2204B" w:rsidRPr="00C2204B" w:rsidRDefault="00C2204B" w:rsidP="00C2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tego osoby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C2204B" w:rsidRPr="00C2204B" w:rsidRDefault="00C2204B" w:rsidP="00C22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46,0%</w:t>
            </w:r>
          </w:p>
        </w:tc>
        <w:tc>
          <w:tcPr>
            <w:tcW w:w="1045" w:type="dxa"/>
            <w:shd w:val="clear" w:color="auto" w:fill="D9D9D9" w:themeFill="background1" w:themeFillShade="D9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54,0%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45,9%</w:t>
            </w:r>
          </w:p>
        </w:tc>
        <w:tc>
          <w:tcPr>
            <w:tcW w:w="1045" w:type="dxa"/>
            <w:shd w:val="clear" w:color="auto" w:fill="D9D9D9" w:themeFill="background1" w:themeFillShade="D9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54,1%</w:t>
            </w:r>
          </w:p>
        </w:tc>
      </w:tr>
      <w:tr w:rsidR="003464D1" w:rsidRPr="00C2204B" w:rsidTr="003464D1">
        <w:trPr>
          <w:trHeight w:val="288"/>
          <w:jc w:val="center"/>
        </w:trPr>
        <w:tc>
          <w:tcPr>
            <w:tcW w:w="960" w:type="dxa"/>
            <w:vMerge/>
            <w:vAlign w:val="center"/>
            <w:hideMark/>
          </w:tcPr>
          <w:p w:rsidR="00C2204B" w:rsidRPr="00C2204B" w:rsidRDefault="00C2204B" w:rsidP="00C22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C2204B" w:rsidRPr="00C2204B" w:rsidRDefault="00C2204B" w:rsidP="00C22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50,0%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47,4%</w:t>
            </w:r>
          </w:p>
        </w:tc>
        <w:tc>
          <w:tcPr>
            <w:tcW w:w="1045" w:type="dxa"/>
            <w:shd w:val="clear" w:color="auto" w:fill="D9D9D9" w:themeFill="background1" w:themeFillShade="D9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52,6%</w:t>
            </w:r>
          </w:p>
        </w:tc>
      </w:tr>
      <w:tr w:rsidR="003464D1" w:rsidRPr="00C2204B" w:rsidTr="003464D1">
        <w:trPr>
          <w:trHeight w:val="288"/>
          <w:jc w:val="center"/>
        </w:trPr>
        <w:tc>
          <w:tcPr>
            <w:tcW w:w="960" w:type="dxa"/>
            <w:vMerge/>
            <w:vAlign w:val="center"/>
            <w:hideMark/>
          </w:tcPr>
          <w:p w:rsidR="00C2204B" w:rsidRPr="00C2204B" w:rsidRDefault="00C2204B" w:rsidP="00C22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C2204B" w:rsidRPr="00C2204B" w:rsidRDefault="00C2204B" w:rsidP="00C22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49,9%</w:t>
            </w:r>
          </w:p>
        </w:tc>
        <w:tc>
          <w:tcPr>
            <w:tcW w:w="1045" w:type="dxa"/>
            <w:shd w:val="clear" w:color="auto" w:fill="D9D9D9" w:themeFill="background1" w:themeFillShade="D9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50,1%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50,8%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C2204B" w:rsidRPr="00C2204B" w:rsidRDefault="00C2204B" w:rsidP="00391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22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49,2%</w:t>
            </w:r>
          </w:p>
        </w:tc>
      </w:tr>
    </w:tbl>
    <w:p w:rsidR="00DA3530" w:rsidRDefault="00DA3530" w:rsidP="00DA3530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I półroczu 2013 roku, w odróżnieniu od analogicznego okresu roku poprzedniego, nieznaczna przewaga mężczyzn wystąpiła wśród rejestracji osób poprzednio pracujących, w tym zwolnionych z przyczyn dotyczących zakładu pracy, zaś kobiet – osób dotychczas niepracujących.</w:t>
      </w:r>
    </w:p>
    <w:p w:rsidR="00DA3530" w:rsidRDefault="00DA3530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okresie sześciu miesięcy 2013 roku wyrejestrowano łącznie 47.686 osób, czyli o 858 osób więcej niż w analogicznym okresie 2012 roku.</w:t>
      </w:r>
      <w:r w:rsidR="00391097">
        <w:t xml:space="preserve"> W tym samym okresie wyrejestrowano o 432 kobiety mniej niż w roku poprzednim.</w:t>
      </w:r>
    </w:p>
    <w:p w:rsidR="007A472F" w:rsidRDefault="007A472F" w:rsidP="00602469">
      <w:pPr>
        <w:spacing w:after="0" w:line="240" w:lineRule="auto"/>
      </w:pPr>
    </w:p>
    <w:p w:rsidR="007A472F" w:rsidRPr="00DA3530" w:rsidRDefault="00DA3530" w:rsidP="00DA3530">
      <w:pPr>
        <w:pStyle w:val="Legenda"/>
        <w:jc w:val="center"/>
        <w:rPr>
          <w:sz w:val="20"/>
          <w:szCs w:val="20"/>
        </w:rPr>
      </w:pPr>
      <w:bookmarkStart w:id="8" w:name="_Toc367261658"/>
      <w:r w:rsidRPr="00DA3530">
        <w:rPr>
          <w:sz w:val="20"/>
          <w:szCs w:val="20"/>
        </w:rPr>
        <w:t xml:space="preserve">Tabela </w:t>
      </w:r>
      <w:r w:rsidRPr="00DA3530">
        <w:rPr>
          <w:sz w:val="20"/>
          <w:szCs w:val="20"/>
        </w:rPr>
        <w:fldChar w:fldCharType="begin"/>
      </w:r>
      <w:r w:rsidRPr="00DA3530">
        <w:rPr>
          <w:sz w:val="20"/>
          <w:szCs w:val="20"/>
        </w:rPr>
        <w:instrText xml:space="preserve"> SEQ Tabela \* ARABIC </w:instrText>
      </w:r>
      <w:r w:rsidRPr="00DA3530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7</w:t>
      </w:r>
      <w:r w:rsidRPr="00DA3530">
        <w:rPr>
          <w:sz w:val="20"/>
          <w:szCs w:val="20"/>
        </w:rPr>
        <w:fldChar w:fldCharType="end"/>
      </w:r>
      <w:r w:rsidRPr="00DA3530">
        <w:rPr>
          <w:sz w:val="20"/>
          <w:szCs w:val="20"/>
        </w:rPr>
        <w:t>. Odpływ bezrobotnych, w tym kobiet, według powiatów – I półrocze danego roku</w:t>
      </w:r>
      <w:bookmarkEnd w:id="8"/>
    </w:p>
    <w:tbl>
      <w:tblPr>
        <w:tblW w:w="813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960"/>
        <w:gridCol w:w="960"/>
        <w:gridCol w:w="960"/>
        <w:gridCol w:w="1117"/>
        <w:gridCol w:w="913"/>
      </w:tblGrid>
      <w:tr w:rsidR="00DA3530" w:rsidRPr="00DA3530" w:rsidTr="00DA3530">
        <w:trPr>
          <w:trHeight w:val="288"/>
          <w:jc w:val="center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powiaty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Różnica 2013/2012 - liczba</w:t>
            </w:r>
          </w:p>
        </w:tc>
      </w:tr>
      <w:tr w:rsidR="00DA3530" w:rsidRPr="00DA3530" w:rsidTr="00391097">
        <w:trPr>
          <w:trHeight w:val="396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bezrobotni ogółem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-182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-60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1493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-179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-140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1559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178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-20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-174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2453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-244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-224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2292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-294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-67</w:t>
            </w:r>
          </w:p>
        </w:tc>
      </w:tr>
      <w:tr w:rsidR="00DA3530" w:rsidRPr="00DA3530" w:rsidTr="00391097">
        <w:trPr>
          <w:trHeight w:val="2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46828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47686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22571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30" w:rsidRPr="00DA3530" w:rsidRDefault="00DA3530" w:rsidP="00DA35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-432</w:t>
            </w:r>
          </w:p>
        </w:tc>
      </w:tr>
    </w:tbl>
    <w:p w:rsidR="00DA3530" w:rsidRDefault="00DA3530" w:rsidP="00DA3530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FD781A" w:rsidRDefault="00391097" w:rsidP="00391097">
      <w:pPr>
        <w:spacing w:after="0" w:line="240" w:lineRule="auto"/>
        <w:jc w:val="both"/>
      </w:pPr>
      <w:r>
        <w:lastRenderedPageBreak/>
        <w:t>Wzrost odpływu bezrobotnych ogółem w 2013 roku odnotowano w 9 powiatach, w tym największy w powiecie zielonogórskim (wzrost o 334 osoby). Równocześnie w tym samym okresie odnotowano wzrost odpływu bezrobotnych kobiet w 7 powiatach, przy czym największy w powiecie strzelecko-drezdeneckim (wzrost o 178 osób).</w:t>
      </w:r>
    </w:p>
    <w:p w:rsidR="00391097" w:rsidRDefault="00391097" w:rsidP="00602469">
      <w:pPr>
        <w:spacing w:after="0" w:line="240" w:lineRule="auto"/>
      </w:pPr>
    </w:p>
    <w:p w:rsidR="00391097" w:rsidRPr="00391097" w:rsidRDefault="00391097" w:rsidP="00391097">
      <w:pPr>
        <w:pStyle w:val="Legenda"/>
        <w:jc w:val="center"/>
        <w:rPr>
          <w:sz w:val="20"/>
          <w:szCs w:val="20"/>
        </w:rPr>
      </w:pPr>
      <w:bookmarkStart w:id="9" w:name="_Toc367261659"/>
      <w:r w:rsidRPr="00391097">
        <w:rPr>
          <w:sz w:val="20"/>
          <w:szCs w:val="20"/>
        </w:rPr>
        <w:t xml:space="preserve">Tabela </w:t>
      </w:r>
      <w:r w:rsidRPr="00391097">
        <w:rPr>
          <w:sz w:val="20"/>
          <w:szCs w:val="20"/>
        </w:rPr>
        <w:fldChar w:fldCharType="begin"/>
      </w:r>
      <w:r w:rsidRPr="00391097">
        <w:rPr>
          <w:sz w:val="20"/>
          <w:szCs w:val="20"/>
        </w:rPr>
        <w:instrText xml:space="preserve"> SEQ Tabela \* ARABIC </w:instrText>
      </w:r>
      <w:r w:rsidRPr="00391097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8</w:t>
      </w:r>
      <w:r w:rsidRPr="00391097">
        <w:rPr>
          <w:sz w:val="20"/>
          <w:szCs w:val="20"/>
        </w:rPr>
        <w:fldChar w:fldCharType="end"/>
      </w:r>
      <w:r w:rsidRPr="00391097">
        <w:rPr>
          <w:sz w:val="20"/>
          <w:szCs w:val="20"/>
        </w:rPr>
        <w:t>. Udział kobiet w odpływie ogółem – I półrocze danego roku</w:t>
      </w:r>
      <w:bookmarkEnd w:id="9"/>
    </w:p>
    <w:tbl>
      <w:tblPr>
        <w:tblW w:w="540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583"/>
        <w:gridCol w:w="1559"/>
      </w:tblGrid>
      <w:tr w:rsidR="00391097" w:rsidRPr="00391097" w:rsidTr="00391097">
        <w:trPr>
          <w:trHeight w:val="288"/>
          <w:jc w:val="center"/>
        </w:trPr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powiaty</w:t>
            </w:r>
          </w:p>
        </w:tc>
        <w:tc>
          <w:tcPr>
            <w:tcW w:w="3142" w:type="dxa"/>
            <w:gridSpan w:val="2"/>
            <w:shd w:val="clear" w:color="auto" w:fill="auto"/>
            <w:noWrap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Udział kobiet w ogółem</w:t>
            </w:r>
          </w:p>
        </w:tc>
      </w:tr>
      <w:tr w:rsidR="00391097" w:rsidRPr="00391097" w:rsidTr="00391097">
        <w:trPr>
          <w:trHeight w:val="576"/>
          <w:jc w:val="center"/>
        </w:trPr>
        <w:tc>
          <w:tcPr>
            <w:tcW w:w="2260" w:type="dxa"/>
            <w:vMerge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1583" w:type="dxa"/>
            <w:shd w:val="clear" w:color="auto" w:fill="D9D9D9" w:themeFill="background1" w:themeFillShade="D9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55,8%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49,8%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47,2%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46,0%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47,6%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44,4%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48,6%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46,4%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48,6%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46,4%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49,0%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46,5%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46,0%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46,5%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46,6%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45,3%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1583" w:type="dxa"/>
            <w:shd w:val="clear" w:color="auto" w:fill="D9D9D9" w:themeFill="background1" w:themeFillShade="D9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51,2%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45,6%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45,5%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43,2%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49,7%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47,7%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1583" w:type="dxa"/>
            <w:shd w:val="clear" w:color="auto" w:fill="F2F2F2" w:themeFill="background1" w:themeFillShade="F2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50,0%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50,2%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1583" w:type="dxa"/>
            <w:shd w:val="clear" w:color="auto" w:fill="D9D9D9" w:themeFill="background1" w:themeFillShade="D9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52,0%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50,0%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48,0%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49,7%</w:t>
            </w:r>
          </w:p>
        </w:tc>
      </w:tr>
      <w:tr w:rsidR="00391097" w:rsidRPr="00391097" w:rsidTr="00391097">
        <w:trPr>
          <w:trHeight w:val="288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391097" w:rsidRPr="00391097" w:rsidRDefault="00391097" w:rsidP="00391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49,1%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097" w:rsidRPr="00391097" w:rsidRDefault="00391097" w:rsidP="0039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10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47,3%</w:t>
            </w:r>
          </w:p>
        </w:tc>
      </w:tr>
    </w:tbl>
    <w:p w:rsidR="00391097" w:rsidRDefault="00391097" w:rsidP="00391097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91097" w:rsidRDefault="00391097" w:rsidP="00391097">
      <w:pPr>
        <w:spacing w:after="0" w:line="240" w:lineRule="auto"/>
        <w:jc w:val="both"/>
      </w:pPr>
      <w:r>
        <w:t>Podczas gdy w I półroczu 2012 roku kobiety stanowiły nieznaczną większość w odpływie ogółem w trzech powiatach, to rok później już jedynie w jednym.</w:t>
      </w:r>
    </w:p>
    <w:p w:rsidR="00391097" w:rsidRDefault="00391097" w:rsidP="00602469">
      <w:pPr>
        <w:spacing w:after="0" w:line="240" w:lineRule="auto"/>
      </w:pPr>
    </w:p>
    <w:p w:rsidR="002C6E11" w:rsidRDefault="002C6E11" w:rsidP="002C6E11">
      <w:pPr>
        <w:spacing w:after="0" w:line="240" w:lineRule="auto"/>
        <w:jc w:val="both"/>
      </w:pPr>
      <w:r>
        <w:t>Wśród przyczyn wyłączeń z rejestru osób bezrobotnych dominują dwie podstawowe grupy, tj. podjęcie pracy niesubsydiowanej (w I połowie 2013 roku stanowiły 36,3% wyłączeń) oraz niepotwierdzenie gotowości do pracy lub odmowa bez uzasadnionej przyczyny propozycji zatrudnienia (odpowiednio łącznie 29,2%). W porównaniu z analogicznym okresem roku poprzedniego odnotowano spadek udziału zarówno podjęć pracy (w I półroczu 2012 roku wynosił 36,6%), jak i niepotwierdzania gotowości do pracy lub odmowy propozycji zatrudnienia (wynosił odpowiednio 30,8%).</w:t>
      </w:r>
    </w:p>
    <w:p w:rsidR="002C6E11" w:rsidRDefault="002C6E11" w:rsidP="002C6E11">
      <w:pPr>
        <w:spacing w:after="0" w:line="240" w:lineRule="auto"/>
        <w:jc w:val="both"/>
      </w:pPr>
    </w:p>
    <w:p w:rsidR="002C6E11" w:rsidRDefault="002C6E11" w:rsidP="002C6E11">
      <w:pPr>
        <w:spacing w:after="0" w:line="240" w:lineRule="auto"/>
        <w:jc w:val="both"/>
      </w:pPr>
      <w:r>
        <w:t>Warto w tym miejscu zwrócić uwagę na odmienność swoistej gradacji przyczyn wyłączeń w przypadku kobi</w:t>
      </w:r>
      <w:r w:rsidR="00B00044">
        <w:t>et i mężczyzn. Dla kobiet głównymi przyczynami</w:t>
      </w:r>
      <w:r w:rsidR="00331034">
        <w:t xml:space="preserve"> w I półroczu 2013 roku </w:t>
      </w:r>
      <w:r w:rsidR="00B00044">
        <w:t>były</w:t>
      </w:r>
      <w:r w:rsidR="00331034">
        <w:t>:</w:t>
      </w:r>
      <w:r>
        <w:t xml:space="preserve"> podjęcie pracy niesubsydiowanej (37,9% ogółu), niepotwierdzenie gotowości do pracy lub odmowa propozycji zatrudnienia (22,3%) i rozpoczęcie stażu (</w:t>
      </w:r>
      <w:r w:rsidR="00331034">
        <w:t xml:space="preserve">12,7%). W przypadku mężczyzn głównymi przyczynami były: niepotwierdzenie gotowości do pracy (35,6%), podjęcie pracy niesubsydiowanej (34,9%) oraz podjęcie pracy subsydiowanej (6,2%). </w:t>
      </w:r>
    </w:p>
    <w:p w:rsidR="00331034" w:rsidRDefault="00331034" w:rsidP="002C6E11">
      <w:pPr>
        <w:spacing w:after="0" w:line="240" w:lineRule="auto"/>
        <w:jc w:val="both"/>
      </w:pPr>
    </w:p>
    <w:p w:rsidR="00331034" w:rsidRDefault="00331034" w:rsidP="002C6E11">
      <w:pPr>
        <w:spacing w:after="0" w:line="240" w:lineRule="auto"/>
        <w:jc w:val="both"/>
      </w:pPr>
      <w:r>
        <w:t>Szczegółowe zestawienie przyczyn wyłączeń z ewidencji osób bezrobotnych przedstawia tabela poniżej.</w:t>
      </w:r>
    </w:p>
    <w:p w:rsidR="009A3F4C" w:rsidRDefault="009A3F4C" w:rsidP="00602469">
      <w:pPr>
        <w:spacing w:after="0" w:line="240" w:lineRule="auto"/>
      </w:pPr>
    </w:p>
    <w:p w:rsidR="009A3F4C" w:rsidRDefault="009A3F4C" w:rsidP="00602469">
      <w:pPr>
        <w:spacing w:after="0" w:line="240" w:lineRule="auto"/>
      </w:pPr>
    </w:p>
    <w:p w:rsidR="009A3F4C" w:rsidRDefault="009A3F4C" w:rsidP="00602469">
      <w:pPr>
        <w:spacing w:after="0" w:line="240" w:lineRule="auto"/>
      </w:pPr>
    </w:p>
    <w:p w:rsidR="00331034" w:rsidRDefault="00331034" w:rsidP="009A3F4C">
      <w:pPr>
        <w:pStyle w:val="Legenda"/>
        <w:jc w:val="center"/>
        <w:rPr>
          <w:sz w:val="20"/>
          <w:szCs w:val="20"/>
        </w:rPr>
      </w:pPr>
    </w:p>
    <w:p w:rsidR="009A3F4C" w:rsidRPr="009A3F4C" w:rsidRDefault="009A3F4C" w:rsidP="009A3F4C">
      <w:pPr>
        <w:pStyle w:val="Legenda"/>
        <w:jc w:val="center"/>
        <w:rPr>
          <w:sz w:val="20"/>
          <w:szCs w:val="20"/>
        </w:rPr>
      </w:pPr>
      <w:bookmarkStart w:id="10" w:name="_Toc367261660"/>
      <w:r w:rsidRPr="009A3F4C">
        <w:rPr>
          <w:sz w:val="20"/>
          <w:szCs w:val="20"/>
        </w:rPr>
        <w:t xml:space="preserve">Tabela </w:t>
      </w:r>
      <w:r w:rsidRPr="009A3F4C">
        <w:rPr>
          <w:sz w:val="20"/>
          <w:szCs w:val="20"/>
        </w:rPr>
        <w:fldChar w:fldCharType="begin"/>
      </w:r>
      <w:r w:rsidRPr="009A3F4C">
        <w:rPr>
          <w:sz w:val="20"/>
          <w:szCs w:val="20"/>
        </w:rPr>
        <w:instrText xml:space="preserve"> SEQ Tabela \* ARABIC </w:instrText>
      </w:r>
      <w:r w:rsidRPr="009A3F4C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9</w:t>
      </w:r>
      <w:r w:rsidRPr="009A3F4C">
        <w:rPr>
          <w:sz w:val="20"/>
          <w:szCs w:val="20"/>
        </w:rPr>
        <w:fldChar w:fldCharType="end"/>
      </w:r>
      <w:r w:rsidRPr="009A3F4C">
        <w:rPr>
          <w:sz w:val="20"/>
          <w:szCs w:val="20"/>
        </w:rPr>
        <w:t>. Przyczyny wyłączeń z rejestru osób bezrobotnych według płci – I półrocze danego roku</w:t>
      </w:r>
      <w:bookmarkEnd w:id="10"/>
    </w:p>
    <w:tbl>
      <w:tblPr>
        <w:tblW w:w="9084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83"/>
        <w:gridCol w:w="284"/>
        <w:gridCol w:w="2268"/>
        <w:gridCol w:w="980"/>
        <w:gridCol w:w="960"/>
        <w:gridCol w:w="1045"/>
        <w:gridCol w:w="960"/>
        <w:gridCol w:w="960"/>
        <w:gridCol w:w="1045"/>
      </w:tblGrid>
      <w:tr w:rsidR="009A3F4C" w:rsidRPr="009A3F4C" w:rsidTr="00B00044">
        <w:trPr>
          <w:trHeight w:val="190"/>
          <w:jc w:val="center"/>
        </w:trPr>
        <w:tc>
          <w:tcPr>
            <w:tcW w:w="3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9A3F4C" w:rsidRDefault="009A3F4C" w:rsidP="009A3F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9A3F4C" w:rsidRDefault="009A3F4C" w:rsidP="009A3F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</w:tr>
      <w:tr w:rsidR="009A3F4C" w:rsidRPr="009A3F4C" w:rsidTr="00B00044">
        <w:trPr>
          <w:trHeight w:val="540"/>
          <w:jc w:val="center"/>
        </w:trPr>
        <w:tc>
          <w:tcPr>
            <w:tcW w:w="3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9A3F4C" w:rsidRDefault="009A3F4C" w:rsidP="009A3F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9A3F4C" w:rsidRDefault="009A3F4C" w:rsidP="009A3F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9A3F4C" w:rsidRDefault="009A3F4C" w:rsidP="009A3F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mężczyźni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9A3F4C" w:rsidRDefault="009A3F4C" w:rsidP="009A3F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9A3F4C" w:rsidRDefault="009A3F4C" w:rsidP="009A3F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9A3F4C" w:rsidRDefault="009A3F4C" w:rsidP="009A3F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mężczyźni</w:t>
            </w:r>
          </w:p>
        </w:tc>
      </w:tr>
      <w:tr w:rsidR="009A3F4C" w:rsidRPr="009A3F4C" w:rsidTr="00B00044">
        <w:trPr>
          <w:trHeight w:val="540"/>
          <w:jc w:val="center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Osoby wyłączone z ewidencji bezrobotnych w okresie sprawozdawczym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46828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23003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23825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47806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22824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24982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tego z przyczyn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podjęcia pracy w okresie sprawozdawczym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19446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9844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10255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tego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niesubsydiowanej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17352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8645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8707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w tym pracy sezonowej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321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subsydiowanej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1267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1548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tego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 interwencyjnych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406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robót publicznych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463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podjęcia działalności gospodarczej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345</w:t>
            </w:r>
          </w:p>
        </w:tc>
      </w:tr>
      <w:tr w:rsidR="009A3F4C" w:rsidRPr="009A3F4C" w:rsidTr="00B00044">
        <w:trPr>
          <w:trHeight w:val="552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podjęcia pracy w ramach refundacji kosztów zatrudnienia bezrobotnego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283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rozpoczęcia szkolenia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830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rozpoczęcia stażu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1229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rozpoczęcia przygotowania zawodowego dorosłych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rozpoczęcia pracy społecznie użytecznej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1234</w:t>
            </w:r>
          </w:p>
        </w:tc>
      </w:tr>
      <w:tr w:rsidR="009A3F4C" w:rsidRPr="009A3F4C" w:rsidTr="00B00044">
        <w:trPr>
          <w:trHeight w:val="5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rozpoczęcia realizacji indywidualnego programu zatrudnienia socjalnego lub podpisania kontraktu socjalnego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9A3F4C" w:rsidRPr="009A3F4C" w:rsidTr="00B00044">
        <w:trPr>
          <w:trHeight w:val="576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odmowy bez uzasadnionej przyczyny przyjęcia propozycji odpowiedniej pracy lub innej formy pomocy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548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niepotwierdzenia gotowości do pracy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13262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4956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12973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4627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8346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dobrowolnej rezygnacji ze statusu bezrobotnego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1274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podjęcia nauki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ukończenia 60/65 lat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nabycia praw emerytalnych lub rentowych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230</w:t>
            </w:r>
          </w:p>
        </w:tc>
      </w:tr>
      <w:tr w:rsidR="009A3F4C" w:rsidRPr="009A3F4C" w:rsidTr="00B00044">
        <w:trPr>
          <w:trHeight w:val="288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nabycia praw do świadczenia przedemerytalnego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</w:t>
            </w:r>
          </w:p>
        </w:tc>
      </w:tr>
      <w:tr w:rsidR="009A3F4C" w:rsidRPr="009A3F4C" w:rsidTr="00B00044">
        <w:trPr>
          <w:trHeight w:val="300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innych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9A3F4C" w:rsidRDefault="009A3F4C" w:rsidP="009A3F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3F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800</w:t>
            </w:r>
          </w:p>
        </w:tc>
      </w:tr>
    </w:tbl>
    <w:p w:rsidR="009A3F4C" w:rsidRDefault="009A3F4C" w:rsidP="009A3F4C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31034" w:rsidRDefault="00331034" w:rsidP="00602469">
      <w:pPr>
        <w:spacing w:after="0" w:line="240" w:lineRule="auto"/>
      </w:pPr>
    </w:p>
    <w:p w:rsidR="00331034" w:rsidRDefault="00331034" w:rsidP="00602469">
      <w:pPr>
        <w:spacing w:after="0" w:line="240" w:lineRule="auto"/>
      </w:pPr>
    </w:p>
    <w:p w:rsidR="00331034" w:rsidRDefault="00331034" w:rsidP="00602469">
      <w:pPr>
        <w:spacing w:after="0" w:line="240" w:lineRule="auto"/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1" w:name="_Toc367258613"/>
      <w:r w:rsidRPr="00331034">
        <w:rPr>
          <w:sz w:val="22"/>
          <w:szCs w:val="22"/>
        </w:rPr>
        <w:lastRenderedPageBreak/>
        <w:t>Struktura bezrobotnych</w:t>
      </w:r>
      <w:bookmarkEnd w:id="11"/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Struktury bezrobotnych kobiet i mężczyzn, według stanu na koniec czerwca 2013 roku nie są jednakowe.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 xml:space="preserve">w kategorii – 45-64 lata. </w:t>
      </w:r>
    </w:p>
    <w:p w:rsidR="00772336" w:rsidRDefault="00772336" w:rsidP="00331034">
      <w:pPr>
        <w:spacing w:after="0"/>
      </w:pPr>
    </w:p>
    <w:p w:rsidR="00B109F7" w:rsidRPr="00B109F7" w:rsidRDefault="00B109F7" w:rsidP="00B109F7">
      <w:pPr>
        <w:pStyle w:val="Legenda"/>
        <w:jc w:val="center"/>
        <w:rPr>
          <w:sz w:val="20"/>
          <w:szCs w:val="20"/>
        </w:rPr>
      </w:pPr>
      <w:bookmarkStart w:id="12" w:name="_Toc367261670"/>
      <w:r w:rsidRPr="00B109F7">
        <w:rPr>
          <w:sz w:val="20"/>
          <w:szCs w:val="20"/>
        </w:rPr>
        <w:t xml:space="preserve">Wykres </w:t>
      </w:r>
      <w:r w:rsidRPr="00B109F7">
        <w:rPr>
          <w:sz w:val="20"/>
          <w:szCs w:val="20"/>
        </w:rPr>
        <w:fldChar w:fldCharType="begin"/>
      </w:r>
      <w:r w:rsidRPr="00B109F7">
        <w:rPr>
          <w:sz w:val="20"/>
          <w:szCs w:val="20"/>
        </w:rPr>
        <w:instrText xml:space="preserve"> SEQ Wykres \* ARABIC </w:instrText>
      </w:r>
      <w:r w:rsidRPr="00B109F7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1</w:t>
      </w:r>
      <w:r w:rsidRPr="00B109F7">
        <w:rPr>
          <w:sz w:val="20"/>
          <w:szCs w:val="20"/>
        </w:rPr>
        <w:fldChar w:fldCharType="end"/>
      </w:r>
      <w:r w:rsidRPr="00B109F7">
        <w:rPr>
          <w:sz w:val="20"/>
          <w:szCs w:val="20"/>
        </w:rPr>
        <w:t xml:space="preserve">. </w:t>
      </w:r>
      <w:r w:rsidR="00B00044">
        <w:rPr>
          <w:sz w:val="20"/>
          <w:szCs w:val="20"/>
        </w:rPr>
        <w:t>Struktura bezrobotnych kobiet i mężczyzn</w:t>
      </w:r>
      <w:r w:rsidRPr="00B109F7">
        <w:rPr>
          <w:sz w:val="20"/>
          <w:szCs w:val="20"/>
        </w:rPr>
        <w:t xml:space="preserve"> według wieku</w:t>
      </w:r>
      <w:r w:rsidR="00B00044">
        <w:rPr>
          <w:sz w:val="20"/>
          <w:szCs w:val="20"/>
        </w:rPr>
        <w:t xml:space="preserve"> </w:t>
      </w:r>
      <w:r w:rsidRPr="00B109F7">
        <w:rPr>
          <w:sz w:val="20"/>
          <w:szCs w:val="20"/>
        </w:rPr>
        <w:t xml:space="preserve">– stan na </w:t>
      </w:r>
      <w:r w:rsidR="001A58D4">
        <w:rPr>
          <w:sz w:val="20"/>
          <w:szCs w:val="20"/>
        </w:rPr>
        <w:t>30.06.</w:t>
      </w:r>
      <w:r w:rsidR="001A58D4" w:rsidRPr="00B109F7">
        <w:rPr>
          <w:sz w:val="20"/>
          <w:szCs w:val="20"/>
        </w:rPr>
        <w:t>2013 roku</w:t>
      </w:r>
      <w:bookmarkEnd w:id="12"/>
    </w:p>
    <w:p w:rsidR="00331034" w:rsidRDefault="00B109F7" w:rsidP="00B109F7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2F064643" wp14:editId="1DE916A1">
            <wp:extent cx="4572000" cy="274320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W przypadku wykształcenia </w:t>
      </w:r>
      <w:r w:rsidR="001A58D4">
        <w:t>większy udział w strukturze kobiet, niż w strukturze mężczyzn, był</w:t>
      </w:r>
      <w:r>
        <w:t xml:space="preserve"> w przypadku wykształcenia wyższego, policealnego i średniego zawodowego or</w:t>
      </w:r>
      <w:r w:rsidR="001A58D4">
        <w:t>az średniego ogólnokształcącego, mniejszy zaś – wykształcenia zasadniczego zawodowego oraz gimnazjalnego</w:t>
      </w:r>
      <w:r>
        <w:t xml:space="preserve"> i poniżej.</w:t>
      </w:r>
    </w:p>
    <w:p w:rsidR="00B109F7" w:rsidRDefault="00B109F7" w:rsidP="00331034">
      <w:pPr>
        <w:spacing w:after="0"/>
      </w:pPr>
    </w:p>
    <w:p w:rsidR="00B109F7" w:rsidRPr="00B109F7" w:rsidRDefault="00B109F7" w:rsidP="00B109F7">
      <w:pPr>
        <w:pStyle w:val="Legenda"/>
        <w:jc w:val="center"/>
        <w:rPr>
          <w:sz w:val="20"/>
          <w:szCs w:val="20"/>
        </w:rPr>
      </w:pPr>
      <w:bookmarkStart w:id="13" w:name="_Toc367261671"/>
      <w:r w:rsidRPr="00B109F7">
        <w:rPr>
          <w:sz w:val="20"/>
          <w:szCs w:val="20"/>
        </w:rPr>
        <w:t xml:space="preserve">Wykres </w:t>
      </w:r>
      <w:r w:rsidRPr="00B109F7">
        <w:rPr>
          <w:sz w:val="20"/>
          <w:szCs w:val="20"/>
        </w:rPr>
        <w:fldChar w:fldCharType="begin"/>
      </w:r>
      <w:r w:rsidRPr="00B109F7">
        <w:rPr>
          <w:sz w:val="20"/>
          <w:szCs w:val="20"/>
        </w:rPr>
        <w:instrText xml:space="preserve"> SEQ Wykres \* ARABIC </w:instrText>
      </w:r>
      <w:r w:rsidRPr="00B109F7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2</w:t>
      </w:r>
      <w:r w:rsidRPr="00B109F7">
        <w:rPr>
          <w:sz w:val="20"/>
          <w:szCs w:val="20"/>
        </w:rPr>
        <w:fldChar w:fldCharType="end"/>
      </w:r>
      <w:r w:rsidRPr="00B109F7">
        <w:rPr>
          <w:sz w:val="20"/>
          <w:szCs w:val="20"/>
        </w:rPr>
        <w:t xml:space="preserve">. </w:t>
      </w:r>
      <w:r w:rsidR="00B00044">
        <w:rPr>
          <w:sz w:val="20"/>
          <w:szCs w:val="20"/>
        </w:rPr>
        <w:t>Struktura bezrobotnych kobiet i mężczyzn</w:t>
      </w:r>
      <w:r w:rsidRPr="00B109F7">
        <w:rPr>
          <w:sz w:val="20"/>
          <w:szCs w:val="20"/>
        </w:rPr>
        <w:t xml:space="preserve"> według wykształcenia</w:t>
      </w:r>
      <w:r w:rsidR="00B00044">
        <w:rPr>
          <w:sz w:val="20"/>
          <w:szCs w:val="20"/>
        </w:rPr>
        <w:t xml:space="preserve"> </w:t>
      </w:r>
      <w:r w:rsidRPr="00B109F7">
        <w:rPr>
          <w:sz w:val="20"/>
          <w:szCs w:val="20"/>
        </w:rPr>
        <w:t xml:space="preserve">– stan na </w:t>
      </w:r>
      <w:r w:rsidR="001A58D4">
        <w:rPr>
          <w:sz w:val="20"/>
          <w:szCs w:val="20"/>
        </w:rPr>
        <w:t>30.06.</w:t>
      </w:r>
      <w:r w:rsidRPr="00B109F7">
        <w:rPr>
          <w:sz w:val="20"/>
          <w:szCs w:val="20"/>
        </w:rPr>
        <w:t>2013 roku</w:t>
      </w:r>
      <w:bookmarkEnd w:id="13"/>
    </w:p>
    <w:p w:rsidR="00B109F7" w:rsidRDefault="00B109F7" w:rsidP="00B109F7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04772E56" wp14:editId="0D8F1F8F">
            <wp:extent cx="4549140" cy="2743200"/>
            <wp:effectExtent l="0" t="0" r="22860" b="1905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center"/>
      </w:pPr>
    </w:p>
    <w:p w:rsidR="00B109F7" w:rsidRDefault="001A58D4" w:rsidP="00B109F7">
      <w:pPr>
        <w:spacing w:after="0"/>
        <w:jc w:val="both"/>
      </w:pPr>
      <w:r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772336">
        <w:t>nie posiada</w:t>
      </w:r>
      <w:r>
        <w:t>jących</w:t>
      </w:r>
      <w:r w:rsidR="00772336">
        <w:t xml:space="preserve"> stażu pracy lu</w:t>
      </w:r>
      <w:r>
        <w:t>b krótki staż pracy (do 10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>osób ze stażem pracy dłuższym</w:t>
      </w:r>
      <w:r w:rsidR="00772336">
        <w:t xml:space="preserve"> niż 10 lat.</w:t>
      </w:r>
    </w:p>
    <w:p w:rsidR="00B109F7" w:rsidRDefault="00B109F7" w:rsidP="00B109F7">
      <w:pPr>
        <w:spacing w:after="0"/>
        <w:jc w:val="both"/>
      </w:pPr>
    </w:p>
    <w:p w:rsidR="00B109F7" w:rsidRPr="00B109F7" w:rsidRDefault="00B109F7" w:rsidP="00B109F7">
      <w:pPr>
        <w:pStyle w:val="Legenda"/>
        <w:jc w:val="center"/>
        <w:rPr>
          <w:sz w:val="20"/>
          <w:szCs w:val="20"/>
        </w:rPr>
      </w:pPr>
      <w:bookmarkStart w:id="14" w:name="_Toc367261672"/>
      <w:r w:rsidRPr="00B109F7">
        <w:rPr>
          <w:sz w:val="20"/>
          <w:szCs w:val="20"/>
        </w:rPr>
        <w:t xml:space="preserve">Wykres </w:t>
      </w:r>
      <w:r w:rsidRPr="00B109F7">
        <w:rPr>
          <w:sz w:val="20"/>
          <w:szCs w:val="20"/>
        </w:rPr>
        <w:fldChar w:fldCharType="begin"/>
      </w:r>
      <w:r w:rsidRPr="00B109F7">
        <w:rPr>
          <w:sz w:val="20"/>
          <w:szCs w:val="20"/>
        </w:rPr>
        <w:instrText xml:space="preserve"> SEQ Wykres \* ARABIC </w:instrText>
      </w:r>
      <w:r w:rsidRPr="00B109F7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3</w:t>
      </w:r>
      <w:r w:rsidRPr="00B109F7">
        <w:rPr>
          <w:sz w:val="20"/>
          <w:szCs w:val="20"/>
        </w:rPr>
        <w:fldChar w:fldCharType="end"/>
      </w:r>
      <w:r w:rsidRPr="00B109F7">
        <w:rPr>
          <w:sz w:val="20"/>
          <w:szCs w:val="20"/>
        </w:rPr>
        <w:t xml:space="preserve">. </w:t>
      </w:r>
      <w:r w:rsidR="004B3715">
        <w:rPr>
          <w:sz w:val="20"/>
          <w:szCs w:val="20"/>
        </w:rPr>
        <w:t>Struktura bezrobotnych kobiet i mężczyzn</w:t>
      </w:r>
      <w:r w:rsidRPr="00B109F7">
        <w:rPr>
          <w:sz w:val="20"/>
          <w:szCs w:val="20"/>
        </w:rPr>
        <w:t xml:space="preserve"> według stażu pracy</w:t>
      </w:r>
      <w:r w:rsidR="004B3715">
        <w:rPr>
          <w:sz w:val="20"/>
          <w:szCs w:val="20"/>
        </w:rPr>
        <w:t xml:space="preserve"> </w:t>
      </w:r>
      <w:r w:rsidRPr="00B109F7">
        <w:rPr>
          <w:sz w:val="20"/>
          <w:szCs w:val="20"/>
        </w:rPr>
        <w:t>–</w:t>
      </w:r>
      <w:r w:rsidR="001A58D4">
        <w:rPr>
          <w:sz w:val="20"/>
          <w:szCs w:val="20"/>
        </w:rPr>
        <w:t xml:space="preserve"> </w:t>
      </w:r>
      <w:r w:rsidR="001A58D4" w:rsidRPr="00B109F7">
        <w:rPr>
          <w:sz w:val="20"/>
          <w:szCs w:val="20"/>
        </w:rPr>
        <w:t xml:space="preserve">stan na </w:t>
      </w:r>
      <w:r w:rsidR="001A58D4">
        <w:rPr>
          <w:sz w:val="20"/>
          <w:szCs w:val="20"/>
        </w:rPr>
        <w:t>30.06.</w:t>
      </w:r>
      <w:r w:rsidR="001A58D4" w:rsidRPr="00B109F7">
        <w:rPr>
          <w:sz w:val="20"/>
          <w:szCs w:val="20"/>
        </w:rPr>
        <w:t>2013 roku</w:t>
      </w:r>
      <w:bookmarkEnd w:id="14"/>
    </w:p>
    <w:p w:rsidR="00B109F7" w:rsidRDefault="00B109F7" w:rsidP="00B109F7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4CEA80E4" wp14:editId="7CA7AC50">
            <wp:extent cx="4572000" cy="2743200"/>
            <wp:effectExtent l="0" t="0" r="19050" b="1905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B109F7" w:rsidRDefault="001A58D4" w:rsidP="00B109F7">
      <w:pPr>
        <w:spacing w:after="0"/>
        <w:jc w:val="both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>
        <w:t xml:space="preserve">do 12 miesięcy, mniejszy zaś w grupie osób przebywających bez pracy </w:t>
      </w:r>
      <w:r w:rsidR="00772336">
        <w:t>powyżej 12 miesięcy.</w:t>
      </w:r>
    </w:p>
    <w:p w:rsidR="00B109F7" w:rsidRDefault="00B109F7" w:rsidP="00B109F7">
      <w:pPr>
        <w:spacing w:after="0"/>
        <w:jc w:val="both"/>
      </w:pPr>
    </w:p>
    <w:p w:rsidR="00B109F7" w:rsidRPr="00B109F7" w:rsidRDefault="00B109F7" w:rsidP="00B109F7">
      <w:pPr>
        <w:pStyle w:val="Legenda"/>
        <w:jc w:val="center"/>
        <w:rPr>
          <w:sz w:val="20"/>
          <w:szCs w:val="20"/>
        </w:rPr>
      </w:pPr>
      <w:bookmarkStart w:id="15" w:name="_Toc367261673"/>
      <w:r w:rsidRPr="00B109F7">
        <w:rPr>
          <w:sz w:val="20"/>
          <w:szCs w:val="20"/>
        </w:rPr>
        <w:t xml:space="preserve">Wykres </w:t>
      </w:r>
      <w:r w:rsidRPr="00B109F7">
        <w:rPr>
          <w:sz w:val="20"/>
          <w:szCs w:val="20"/>
        </w:rPr>
        <w:fldChar w:fldCharType="begin"/>
      </w:r>
      <w:r w:rsidRPr="00B109F7">
        <w:rPr>
          <w:sz w:val="20"/>
          <w:szCs w:val="20"/>
        </w:rPr>
        <w:instrText xml:space="preserve"> SEQ Wykres \* ARABIC </w:instrText>
      </w:r>
      <w:r w:rsidRPr="00B109F7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4</w:t>
      </w:r>
      <w:r w:rsidRPr="00B109F7">
        <w:rPr>
          <w:sz w:val="20"/>
          <w:szCs w:val="20"/>
        </w:rPr>
        <w:fldChar w:fldCharType="end"/>
      </w:r>
      <w:r w:rsidRPr="00B109F7">
        <w:rPr>
          <w:sz w:val="20"/>
          <w:szCs w:val="20"/>
        </w:rPr>
        <w:t xml:space="preserve">. </w:t>
      </w:r>
      <w:r w:rsidR="004B3715">
        <w:rPr>
          <w:sz w:val="20"/>
          <w:szCs w:val="20"/>
        </w:rPr>
        <w:t>Struktura bezrobotnych kobiet i mężczyzn</w:t>
      </w:r>
      <w:r w:rsidR="004B3715" w:rsidRPr="00B109F7">
        <w:rPr>
          <w:sz w:val="20"/>
          <w:szCs w:val="20"/>
        </w:rPr>
        <w:t xml:space="preserve"> </w:t>
      </w:r>
      <w:r w:rsidRPr="00B109F7">
        <w:rPr>
          <w:sz w:val="20"/>
          <w:szCs w:val="20"/>
        </w:rPr>
        <w:t>według czasu pozostawania bez pracy</w:t>
      </w:r>
      <w:r w:rsidR="004B3715">
        <w:rPr>
          <w:sz w:val="20"/>
          <w:szCs w:val="20"/>
        </w:rPr>
        <w:t xml:space="preserve"> </w:t>
      </w:r>
      <w:r w:rsidR="001A58D4">
        <w:rPr>
          <w:sz w:val="20"/>
          <w:szCs w:val="20"/>
        </w:rPr>
        <w:br/>
      </w:r>
      <w:r w:rsidRPr="00B109F7">
        <w:rPr>
          <w:sz w:val="20"/>
          <w:szCs w:val="20"/>
        </w:rPr>
        <w:t xml:space="preserve">– </w:t>
      </w:r>
      <w:r w:rsidR="001A58D4" w:rsidRPr="00B109F7">
        <w:rPr>
          <w:sz w:val="20"/>
          <w:szCs w:val="20"/>
        </w:rPr>
        <w:t xml:space="preserve">stan na </w:t>
      </w:r>
      <w:r w:rsidR="001A58D4">
        <w:rPr>
          <w:sz w:val="20"/>
          <w:szCs w:val="20"/>
        </w:rPr>
        <w:t>30.06.</w:t>
      </w:r>
      <w:r w:rsidR="001A58D4" w:rsidRPr="00B109F7">
        <w:rPr>
          <w:sz w:val="20"/>
          <w:szCs w:val="20"/>
        </w:rPr>
        <w:t>2013 roku</w:t>
      </w:r>
      <w:bookmarkEnd w:id="15"/>
    </w:p>
    <w:p w:rsidR="00B109F7" w:rsidRDefault="00772336" w:rsidP="00B109F7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6848608D" wp14:editId="755098F5">
            <wp:extent cx="4533900" cy="2743200"/>
            <wp:effectExtent l="0" t="0" r="19050" b="1905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772336" w:rsidRDefault="00772336" w:rsidP="00B109F7">
      <w:pPr>
        <w:spacing w:after="0"/>
        <w:jc w:val="both"/>
      </w:pPr>
      <w:r>
        <w:lastRenderedPageBreak/>
        <w:t xml:space="preserve">W porównaniu z analogicznym okresem roku poprzedniego </w:t>
      </w:r>
      <w:r w:rsidR="003C6404">
        <w:t>liczba bezrobotnych kobiet spadła o 934 osoby, zaś mężczyzn wzrosła o 1.334.</w:t>
      </w:r>
    </w:p>
    <w:p w:rsidR="00B00044" w:rsidRDefault="00B00044" w:rsidP="00B109F7">
      <w:pPr>
        <w:spacing w:after="0"/>
        <w:jc w:val="both"/>
      </w:pPr>
    </w:p>
    <w:p w:rsidR="00772336" w:rsidRPr="003C6404" w:rsidRDefault="003C6404" w:rsidP="003C6404">
      <w:pPr>
        <w:pStyle w:val="Legenda"/>
        <w:jc w:val="center"/>
        <w:rPr>
          <w:sz w:val="20"/>
          <w:szCs w:val="20"/>
        </w:rPr>
      </w:pPr>
      <w:bookmarkStart w:id="16" w:name="_Toc367261661"/>
      <w:r w:rsidRPr="003C6404">
        <w:rPr>
          <w:sz w:val="20"/>
          <w:szCs w:val="20"/>
        </w:rPr>
        <w:t xml:space="preserve">Tabela </w:t>
      </w:r>
      <w:r w:rsidRPr="003C6404">
        <w:rPr>
          <w:sz w:val="20"/>
          <w:szCs w:val="20"/>
        </w:rPr>
        <w:fldChar w:fldCharType="begin"/>
      </w:r>
      <w:r w:rsidRPr="003C6404">
        <w:rPr>
          <w:sz w:val="20"/>
          <w:szCs w:val="20"/>
        </w:rPr>
        <w:instrText xml:space="preserve"> SEQ Tabela \* ARABIC </w:instrText>
      </w:r>
      <w:r w:rsidRPr="003C6404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10</w:t>
      </w:r>
      <w:r w:rsidRPr="003C6404">
        <w:rPr>
          <w:sz w:val="20"/>
          <w:szCs w:val="20"/>
        </w:rPr>
        <w:fldChar w:fldCharType="end"/>
      </w:r>
      <w:r w:rsidRPr="003C6404">
        <w:rPr>
          <w:sz w:val="20"/>
          <w:szCs w:val="20"/>
        </w:rPr>
        <w:t>. Wzrost/spadek liczby bezrobotnych na koniec I półrocza 2013 roku w porównaniu z analogicznym okresem roku poprzedniego według płci</w:t>
      </w:r>
      <w:bookmarkEnd w:id="16"/>
    </w:p>
    <w:tbl>
      <w:tblPr>
        <w:tblW w:w="861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700"/>
        <w:gridCol w:w="1262"/>
        <w:gridCol w:w="1262"/>
        <w:gridCol w:w="1262"/>
        <w:gridCol w:w="1262"/>
      </w:tblGrid>
      <w:tr w:rsidR="003C6404" w:rsidRPr="003C6404" w:rsidTr="003C6404">
        <w:trPr>
          <w:trHeight w:val="411"/>
          <w:jc w:val="center"/>
        </w:trPr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04" w:rsidRPr="003C6404" w:rsidRDefault="003C6404" w:rsidP="007723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Różnica 2013/2012 - liczba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Różnica 2013/2012 - %</w:t>
            </w:r>
          </w:p>
        </w:tc>
      </w:tr>
      <w:tr w:rsidR="003C6404" w:rsidRPr="003C6404" w:rsidTr="003C6404">
        <w:trPr>
          <w:trHeight w:val="701"/>
          <w:jc w:val="center"/>
        </w:trPr>
        <w:tc>
          <w:tcPr>
            <w:tcW w:w="356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bezrobotnych kobiet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bezrobotnych mężczyzn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bezrobotnych kobiet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bezrobotnych mężczyzn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pozostawiania bez pracy w miesiącach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do 1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-356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-147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-11,3%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-4,5%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1-3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-4,0%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-2,2%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3-6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5,1%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6-12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-680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-8,9%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5,2%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12-24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-5,9%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13,2%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pow. 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16,7%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18-24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-577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-9,9%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-1,6%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25-34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4,2%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35-44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11,3%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45-54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-529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-9,0%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55-59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5,8%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60-64 lata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21,6%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wyższe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6,8%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policealne i średnie zawodowe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9,2%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średnie ogólnokształcące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-5,9%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-4,5%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6,5%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gimnazjalne i poniżej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pracy ogółem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bez stażu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-678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-11,5%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-5,9%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1 roku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3,6%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1-5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6,1%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5-10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8,3%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10-20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6,5%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20-30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-9,1%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5,0%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lat i więcej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16,9%</w:t>
            </w:r>
          </w:p>
        </w:tc>
      </w:tr>
      <w:tr w:rsidR="003C6404" w:rsidRPr="003C6404" w:rsidTr="003C6404">
        <w:trPr>
          <w:trHeight w:val="279"/>
          <w:jc w:val="center"/>
        </w:trPr>
        <w:tc>
          <w:tcPr>
            <w:tcW w:w="3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-934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404" w:rsidRPr="003C6404" w:rsidRDefault="003C6404" w:rsidP="007723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64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4,9%</w:t>
            </w:r>
          </w:p>
        </w:tc>
      </w:tr>
    </w:tbl>
    <w:p w:rsidR="003C6404" w:rsidRDefault="003C6404" w:rsidP="003C6404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772336" w:rsidRDefault="00772336" w:rsidP="00B109F7">
      <w:pPr>
        <w:spacing w:after="0"/>
        <w:jc w:val="both"/>
      </w:pPr>
    </w:p>
    <w:p w:rsidR="003C6404" w:rsidRDefault="003C6404" w:rsidP="00B109F7">
      <w:pPr>
        <w:spacing w:after="0"/>
        <w:jc w:val="both"/>
      </w:pPr>
      <w:r>
        <w:t>Liczba kobiet zmniejszyła się wśród bezrobotnych przebywających bez pracy do 3 miesięcy oraz od 6 do 24 miesięcy, zaś mężczyzn – do 3 miesięcy.</w:t>
      </w:r>
    </w:p>
    <w:p w:rsidR="003C6404" w:rsidRDefault="003C6404" w:rsidP="00B109F7">
      <w:pPr>
        <w:spacing w:after="0"/>
        <w:jc w:val="both"/>
      </w:pPr>
    </w:p>
    <w:p w:rsidR="003C6404" w:rsidRDefault="003C6404" w:rsidP="00B109F7">
      <w:pPr>
        <w:spacing w:after="0"/>
        <w:jc w:val="both"/>
      </w:pPr>
      <w:r>
        <w:t>W przypadku wieku liczba bezrobotnych kobiet zmniejszyła się w następujących grupach wiekowych: 18-34 lata oraz 45-54 lata, zaś bezrobotnych mężczyzn – 18-24 lata.</w:t>
      </w:r>
    </w:p>
    <w:p w:rsidR="003C6404" w:rsidRDefault="003C6404" w:rsidP="00B109F7">
      <w:pPr>
        <w:spacing w:after="0"/>
        <w:jc w:val="both"/>
      </w:pPr>
    </w:p>
    <w:p w:rsidR="003C6404" w:rsidRDefault="003C6404" w:rsidP="00B109F7">
      <w:pPr>
        <w:spacing w:after="0"/>
        <w:jc w:val="both"/>
      </w:pPr>
      <w:r>
        <w:t>Liczba bezrobotnych kobiet zmniejszyła się w przypadku wykształcenia: policealnego i średniego zawodowego, średniego ogólnokształcącego, zasadniczego zawodowego oraz gimnazjalnego i poniżej.</w:t>
      </w:r>
    </w:p>
    <w:p w:rsidR="003C6404" w:rsidRDefault="003C6404" w:rsidP="00B109F7">
      <w:pPr>
        <w:spacing w:after="0"/>
        <w:jc w:val="both"/>
      </w:pPr>
    </w:p>
    <w:p w:rsidR="003C6404" w:rsidRDefault="003C6404" w:rsidP="00B109F7">
      <w:pPr>
        <w:spacing w:after="0"/>
        <w:jc w:val="both"/>
      </w:pPr>
      <w:r>
        <w:lastRenderedPageBreak/>
        <w:t>W przypadku stażu pracy liczba bezrobotnych kobiet zmniejszyła się w grupie 10-30 lat.</w:t>
      </w:r>
    </w:p>
    <w:p w:rsidR="003C6404" w:rsidRDefault="003C6404" w:rsidP="00B109F7">
      <w:pPr>
        <w:spacing w:after="0"/>
        <w:jc w:val="both"/>
      </w:pPr>
    </w:p>
    <w:p w:rsidR="003C6404" w:rsidRDefault="003C6404" w:rsidP="00B109F7">
      <w:pPr>
        <w:spacing w:after="0"/>
        <w:jc w:val="both"/>
      </w:pPr>
      <w:r>
        <w:t>W pozostałych grupach, zarówno w przypadku kobiet, jak i mężczyzn, odnotowano wzrost liczby bezrobotnych.</w:t>
      </w:r>
    </w:p>
    <w:p w:rsidR="003C6404" w:rsidRDefault="003C6404" w:rsidP="00B109F7">
      <w:pPr>
        <w:spacing w:after="0"/>
        <w:jc w:val="both"/>
      </w:pPr>
    </w:p>
    <w:p w:rsidR="003C6404" w:rsidRDefault="00FD3AD2" w:rsidP="00B109F7">
      <w:pPr>
        <w:spacing w:after="0"/>
        <w:jc w:val="both"/>
      </w:pPr>
      <w:r>
        <w:t>Swego rodzaju wyznacznikiem sytuacji osób na rynku pracy jest odsetek osób długotrwale bezrobotnych w danej grupie. Problem ten przedstawiają poniższe wykresy.</w:t>
      </w:r>
    </w:p>
    <w:p w:rsidR="00FD3AD2" w:rsidRDefault="00FD3AD2" w:rsidP="00B109F7">
      <w:pPr>
        <w:spacing w:after="0"/>
        <w:jc w:val="both"/>
      </w:pPr>
    </w:p>
    <w:p w:rsidR="00FD3AD2" w:rsidRPr="00FD3AD2" w:rsidRDefault="00FD3AD2" w:rsidP="00FD3AD2">
      <w:pPr>
        <w:pStyle w:val="Legenda"/>
        <w:jc w:val="center"/>
        <w:rPr>
          <w:sz w:val="20"/>
          <w:szCs w:val="20"/>
        </w:rPr>
      </w:pPr>
      <w:bookmarkStart w:id="17" w:name="_Toc367261674"/>
      <w:r w:rsidRPr="00FD3AD2">
        <w:rPr>
          <w:sz w:val="20"/>
          <w:szCs w:val="20"/>
        </w:rPr>
        <w:t xml:space="preserve">Wykres </w:t>
      </w:r>
      <w:r w:rsidRPr="00FD3AD2">
        <w:rPr>
          <w:sz w:val="20"/>
          <w:szCs w:val="20"/>
        </w:rPr>
        <w:fldChar w:fldCharType="begin"/>
      </w:r>
      <w:r w:rsidRPr="00FD3AD2">
        <w:rPr>
          <w:sz w:val="20"/>
          <w:szCs w:val="20"/>
        </w:rPr>
        <w:instrText xml:space="preserve"> SEQ Wykres \* ARABIC </w:instrText>
      </w:r>
      <w:r w:rsidRPr="00FD3AD2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5</w:t>
      </w:r>
      <w:r w:rsidRPr="00FD3AD2">
        <w:rPr>
          <w:sz w:val="20"/>
          <w:szCs w:val="20"/>
        </w:rPr>
        <w:fldChar w:fldCharType="end"/>
      </w:r>
      <w:r w:rsidRPr="00FD3AD2">
        <w:rPr>
          <w:sz w:val="20"/>
          <w:szCs w:val="20"/>
        </w:rPr>
        <w:t>. Odsetek osób poszukujących pracy powyżej 12 miesięcy według wieku i płci – stan na koniec czerwca 2013 roku</w:t>
      </w:r>
      <w:bookmarkEnd w:id="17"/>
    </w:p>
    <w:p w:rsidR="00FD3AD2" w:rsidRDefault="00FD3AD2" w:rsidP="00FD3AD2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4DB8A53A" wp14:editId="183240D8">
            <wp:extent cx="4572000" cy="2743200"/>
            <wp:effectExtent l="0" t="0" r="19050" b="1905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3AD2" w:rsidRDefault="00FD3AD2" w:rsidP="00FD3AD2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</w:p>
    <w:p w:rsidR="00FD3AD2" w:rsidRPr="00FD3AD2" w:rsidRDefault="00FD3AD2" w:rsidP="00FD3AD2">
      <w:pPr>
        <w:pStyle w:val="Legenda"/>
        <w:jc w:val="center"/>
        <w:rPr>
          <w:sz w:val="20"/>
          <w:szCs w:val="20"/>
        </w:rPr>
      </w:pPr>
      <w:bookmarkStart w:id="18" w:name="_Toc367261675"/>
      <w:r w:rsidRPr="00FD3AD2">
        <w:rPr>
          <w:sz w:val="20"/>
          <w:szCs w:val="20"/>
        </w:rPr>
        <w:t xml:space="preserve">Wykres </w:t>
      </w:r>
      <w:r w:rsidRPr="00FD3AD2">
        <w:rPr>
          <w:sz w:val="20"/>
          <w:szCs w:val="20"/>
        </w:rPr>
        <w:fldChar w:fldCharType="begin"/>
      </w:r>
      <w:r w:rsidRPr="00FD3AD2">
        <w:rPr>
          <w:sz w:val="20"/>
          <w:szCs w:val="20"/>
        </w:rPr>
        <w:instrText xml:space="preserve"> SEQ Wykres \* ARABIC </w:instrText>
      </w:r>
      <w:r w:rsidRPr="00FD3AD2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6</w:t>
      </w:r>
      <w:r w:rsidRPr="00FD3AD2">
        <w:rPr>
          <w:sz w:val="20"/>
          <w:szCs w:val="20"/>
        </w:rPr>
        <w:fldChar w:fldCharType="end"/>
      </w:r>
      <w:r w:rsidRPr="00FD3AD2">
        <w:rPr>
          <w:sz w:val="20"/>
          <w:szCs w:val="20"/>
        </w:rPr>
        <w:t>. Odsetek osób poszukujących pracy</w:t>
      </w:r>
      <w:r>
        <w:rPr>
          <w:sz w:val="20"/>
          <w:szCs w:val="20"/>
        </w:rPr>
        <w:t xml:space="preserve"> powyżej 12 miesięcy według wykształcenia</w:t>
      </w:r>
      <w:r w:rsidRPr="00FD3AD2">
        <w:rPr>
          <w:sz w:val="20"/>
          <w:szCs w:val="20"/>
        </w:rPr>
        <w:t xml:space="preserve"> i płci – stan na koniec czerwca 2013 roku</w:t>
      </w:r>
      <w:bookmarkEnd w:id="18"/>
    </w:p>
    <w:p w:rsidR="00FD3AD2" w:rsidRDefault="00FD3AD2" w:rsidP="00FD3AD2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1421F323" wp14:editId="475FF54A">
            <wp:extent cx="4572000" cy="2743200"/>
            <wp:effectExtent l="0" t="0" r="19050" b="1905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3AD2" w:rsidRDefault="00FD3AD2" w:rsidP="00FD3AD2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FD3AD2" w:rsidRPr="00FD3AD2" w:rsidRDefault="00FD3AD2" w:rsidP="00FD3AD2">
      <w:pPr>
        <w:pStyle w:val="Legenda"/>
        <w:jc w:val="center"/>
        <w:rPr>
          <w:sz w:val="20"/>
          <w:szCs w:val="20"/>
        </w:rPr>
      </w:pPr>
      <w:bookmarkStart w:id="19" w:name="_Toc367261676"/>
      <w:r w:rsidRPr="00FD3AD2">
        <w:rPr>
          <w:sz w:val="20"/>
          <w:szCs w:val="20"/>
        </w:rPr>
        <w:lastRenderedPageBreak/>
        <w:t xml:space="preserve">Wykres </w:t>
      </w:r>
      <w:r w:rsidRPr="00FD3AD2">
        <w:rPr>
          <w:sz w:val="20"/>
          <w:szCs w:val="20"/>
        </w:rPr>
        <w:fldChar w:fldCharType="begin"/>
      </w:r>
      <w:r w:rsidRPr="00FD3AD2">
        <w:rPr>
          <w:sz w:val="20"/>
          <w:szCs w:val="20"/>
        </w:rPr>
        <w:instrText xml:space="preserve"> SEQ Wykres \* ARABIC </w:instrText>
      </w:r>
      <w:r w:rsidRPr="00FD3AD2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7</w:t>
      </w:r>
      <w:r w:rsidRPr="00FD3AD2">
        <w:rPr>
          <w:sz w:val="20"/>
          <w:szCs w:val="20"/>
        </w:rPr>
        <w:fldChar w:fldCharType="end"/>
      </w:r>
      <w:r w:rsidRPr="00FD3AD2">
        <w:rPr>
          <w:sz w:val="20"/>
          <w:szCs w:val="20"/>
        </w:rPr>
        <w:t xml:space="preserve">. Odsetek osób poszukujących pracy powyżej 12 miesięcy według </w:t>
      </w:r>
      <w:r>
        <w:rPr>
          <w:sz w:val="20"/>
          <w:szCs w:val="20"/>
        </w:rPr>
        <w:t>stażu pracy</w:t>
      </w:r>
      <w:r w:rsidRPr="00FD3AD2">
        <w:rPr>
          <w:sz w:val="20"/>
          <w:szCs w:val="20"/>
        </w:rPr>
        <w:t xml:space="preserve"> i płci – stan na koniec czerwca 2013 roku</w:t>
      </w:r>
      <w:bookmarkEnd w:id="19"/>
    </w:p>
    <w:p w:rsidR="00FD3AD2" w:rsidRDefault="00FD3AD2" w:rsidP="00FD3AD2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0C8CC1EE" wp14:editId="70C735DF">
            <wp:extent cx="4572000" cy="2743200"/>
            <wp:effectExtent l="0" t="0" r="19050" b="1905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D3AD2" w:rsidRDefault="00FD3AD2" w:rsidP="00FD3AD2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  <w:r>
        <w:t>W większości grup wśród bezrobotnych kobiet odnotowano wyższe odsetki osób poszukujących pracy powyżej 12 miesięcy</w:t>
      </w:r>
      <w:r w:rsidR="009159CF">
        <w:t>, niż wśród bezrobotnych mężczyzn. Wyjątek stanowiły</w:t>
      </w:r>
      <w:r>
        <w:t xml:space="preserve">: osoby w wieku </w:t>
      </w:r>
      <w:r w:rsidR="009159CF">
        <w:br/>
      </w:r>
      <w:r>
        <w:t xml:space="preserve">60-64 lata (co związane jest z obowiązującym dla tych osób progiem przechodzenia na emeryturę) </w:t>
      </w:r>
      <w:r w:rsidR="00073CB0">
        <w:t xml:space="preserve">oraz </w:t>
      </w:r>
      <w:r>
        <w:t>osoby posiadające staż pracy większy niż 20 lat (co pośrednio wiąże się z wiekiem emerytalnym).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</w:p>
    <w:p w:rsidR="00A04E82" w:rsidRDefault="00A04E82"/>
    <w:p w:rsidR="002D6C32" w:rsidRDefault="002D6C32">
      <w:r>
        <w:br w:type="page"/>
      </w:r>
    </w:p>
    <w:p w:rsidR="002D6C32" w:rsidRPr="002D6C32" w:rsidRDefault="002D6C32" w:rsidP="002D6C32">
      <w:pPr>
        <w:pStyle w:val="Nagwek1"/>
        <w:rPr>
          <w:sz w:val="22"/>
          <w:szCs w:val="22"/>
        </w:rPr>
      </w:pPr>
      <w:bookmarkStart w:id="20" w:name="_Toc367258614"/>
      <w:r w:rsidRPr="002D6C32">
        <w:rPr>
          <w:sz w:val="22"/>
          <w:szCs w:val="22"/>
        </w:rPr>
        <w:lastRenderedPageBreak/>
        <w:t>Bezrobotni w szczególnej sytuacji na rynku pracy</w:t>
      </w:r>
      <w:bookmarkEnd w:id="20"/>
    </w:p>
    <w:p w:rsidR="002D6C32" w:rsidRDefault="002D6C32" w:rsidP="00627E00">
      <w:pPr>
        <w:spacing w:after="0" w:line="240" w:lineRule="auto"/>
      </w:pPr>
    </w:p>
    <w:p w:rsidR="00627E00" w:rsidRDefault="00627E00" w:rsidP="00627E00">
      <w:pPr>
        <w:spacing w:after="0" w:line="240" w:lineRule="auto"/>
        <w:jc w:val="both"/>
      </w:pPr>
      <w:r>
        <w:t>Na koniec czerwca 2013 roku liczba bezrobotnych w szczególnej sytuacji na rynku pracy, w porównaniu z analogicznym okresem roku poprzedniego, wzrosła o 118 osób. Przy czym, w tej kategorii bezrobotnych, liczba bezrobotnych kobiet spadła o 948 osób, zaś mężczyzn – wzrosła o 1066. Szczegółowe dane prezentuje poniższa tabela.</w:t>
      </w:r>
    </w:p>
    <w:p w:rsidR="00627E00" w:rsidRDefault="00627E00" w:rsidP="00627E00">
      <w:pPr>
        <w:spacing w:after="0" w:line="240" w:lineRule="auto"/>
        <w:jc w:val="both"/>
      </w:pPr>
    </w:p>
    <w:p w:rsidR="00627E00" w:rsidRPr="00627E00" w:rsidRDefault="00627E00" w:rsidP="00627E00">
      <w:pPr>
        <w:pStyle w:val="Legenda"/>
        <w:jc w:val="center"/>
        <w:rPr>
          <w:sz w:val="20"/>
          <w:szCs w:val="20"/>
        </w:rPr>
      </w:pPr>
      <w:bookmarkStart w:id="21" w:name="_Toc367261662"/>
      <w:r w:rsidRPr="00627E00">
        <w:rPr>
          <w:sz w:val="20"/>
          <w:szCs w:val="20"/>
        </w:rPr>
        <w:t xml:space="preserve">Tabela </w:t>
      </w:r>
      <w:r w:rsidRPr="00627E00">
        <w:rPr>
          <w:sz w:val="20"/>
          <w:szCs w:val="20"/>
        </w:rPr>
        <w:fldChar w:fldCharType="begin"/>
      </w:r>
      <w:r w:rsidRPr="00627E00">
        <w:rPr>
          <w:sz w:val="20"/>
          <w:szCs w:val="20"/>
        </w:rPr>
        <w:instrText xml:space="preserve"> SEQ Tabela \* ARABIC </w:instrText>
      </w:r>
      <w:r w:rsidRPr="00627E00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11</w:t>
      </w:r>
      <w:r w:rsidRPr="00627E00">
        <w:rPr>
          <w:sz w:val="20"/>
          <w:szCs w:val="20"/>
        </w:rPr>
        <w:fldChar w:fldCharType="end"/>
      </w:r>
      <w:r w:rsidRPr="00627E00">
        <w:rPr>
          <w:sz w:val="20"/>
          <w:szCs w:val="20"/>
        </w:rPr>
        <w:t>. Bezrobotni w szczególnej sytuacji na rynku pracy według płci – stan na koniec I półrocza danego roku</w:t>
      </w:r>
      <w:bookmarkEnd w:id="21"/>
    </w:p>
    <w:tbl>
      <w:tblPr>
        <w:tblW w:w="87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409"/>
        <w:gridCol w:w="960"/>
        <w:gridCol w:w="960"/>
        <w:gridCol w:w="1045"/>
        <w:gridCol w:w="960"/>
        <w:gridCol w:w="960"/>
        <w:gridCol w:w="1045"/>
      </w:tblGrid>
      <w:tr w:rsidR="002D6C32" w:rsidRPr="00627E00" w:rsidTr="002D6C32">
        <w:trPr>
          <w:trHeight w:val="300"/>
          <w:jc w:val="center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32" w:rsidRPr="002D6C32" w:rsidRDefault="002D6C32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32" w:rsidRPr="002D6C32" w:rsidRDefault="002D6C32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</w:tr>
      <w:tr w:rsidR="002D6C32" w:rsidRPr="00627E00" w:rsidTr="002D6C32">
        <w:trPr>
          <w:trHeight w:val="864"/>
          <w:jc w:val="center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mężczyźni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mężczyźni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Bezrobotni ogółem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58077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31088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26989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58477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30154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28323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53253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28103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53371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27155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26216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C32" w:rsidRPr="002D6C32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25 roku życia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10302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5854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5277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4379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długotrwale bezrobotne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27647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16134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11513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28196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16024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12172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kobiety, które nie podjęły zatrudnienia po urodzeniu dziecka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6367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powyżej 50 roku życia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14796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5946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14916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5591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9325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 kwalifikacji zawodowych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18177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17992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7899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 doświadczenia zawodowego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12823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7588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11984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6984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5000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 wykształcenia średniego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35186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15919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19267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35318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15353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19965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samotnie wychowujące co najmniej jedno dziecko do 18 roku życia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6774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1160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które po odbyciu kary pozbawienia wolności nie podjęły zatrudnienia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1222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niepełnosprawni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2568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2345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2183</w:t>
            </w:r>
          </w:p>
        </w:tc>
      </w:tr>
      <w:tr w:rsidR="002D6C32" w:rsidRPr="00627E00" w:rsidTr="002D6C32">
        <w:trPr>
          <w:trHeight w:val="28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 zakończeniu realizacji kontraktu socjalnego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32" w:rsidRPr="002D6C32" w:rsidRDefault="002D6C32" w:rsidP="002D6C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</w:tbl>
    <w:p w:rsidR="00627E00" w:rsidRDefault="00627E00" w:rsidP="00627E00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627E00" w:rsidRDefault="00627E00" w:rsidP="00627E00">
      <w:pPr>
        <w:spacing w:after="0" w:line="240" w:lineRule="auto"/>
        <w:jc w:val="both"/>
      </w:pPr>
      <w:r>
        <w:t xml:space="preserve">Spadek liczby bezrobotnych kobiet odnotowano w 9 następujących grupach bezrobotnych w szczególnej sytuacji na rynku pracy: osoby do 25 roku życia, długotrwale bezrobotne, powyżej 50 roku życia, bez kwalifikacji zawodowych, bez doświadczenia zawodowego, bez wykształcenia średniego, które po odbyciu kary </w:t>
      </w:r>
      <w:r w:rsidR="0013019D">
        <w:t>pozbawienia wolności</w:t>
      </w:r>
      <w:r>
        <w:t xml:space="preserve"> nie podjęły zatrudnienia, niepełnosprawni, po zakończeniu realizacji kontraktu socjalnego. Natomiast liczba bezrobotnych mężczyzn zmniejszyła się w 2 grupach, tj. osoby do 25 roku życia i  bez doświadczenia zawodowego.</w:t>
      </w:r>
    </w:p>
    <w:p w:rsidR="00627E00" w:rsidRDefault="00627E00" w:rsidP="00627E00">
      <w:pPr>
        <w:spacing w:after="0" w:line="240" w:lineRule="auto"/>
        <w:jc w:val="both"/>
      </w:pPr>
    </w:p>
    <w:p w:rsidR="00627E00" w:rsidRDefault="0013019D" w:rsidP="00627E00">
      <w:pPr>
        <w:spacing w:after="0" w:line="240" w:lineRule="auto"/>
        <w:jc w:val="both"/>
      </w:pPr>
      <w:r>
        <w:t>Przewagę kobiet, zarówno w I półroczu 2012 roku, jak i w I półroczu 2013 roku, odnotowano w następujących 7 grupach: osoby do 25 roku życia, długotrwale bezrobotni, kobiety które nie podjęły zatrudnienia po urodzeniu dziecka [z natury tej grupy], bez kwalifikacji zawodowych, bez doświadczenia zawodowego, samotnie wychowujące co najmniej jedno dziecko do 18 roku życia, niepełnosprawni.</w:t>
      </w:r>
    </w:p>
    <w:p w:rsidR="00627E00" w:rsidRDefault="00627E00" w:rsidP="00627E00">
      <w:pPr>
        <w:spacing w:after="0" w:line="240" w:lineRule="auto"/>
        <w:jc w:val="both"/>
      </w:pPr>
    </w:p>
    <w:p w:rsidR="00627E00" w:rsidRPr="0013019D" w:rsidRDefault="0013019D" w:rsidP="0013019D">
      <w:pPr>
        <w:pStyle w:val="Legenda"/>
        <w:jc w:val="center"/>
        <w:rPr>
          <w:sz w:val="20"/>
          <w:szCs w:val="20"/>
        </w:rPr>
      </w:pPr>
      <w:bookmarkStart w:id="22" w:name="_Toc367261663"/>
      <w:r w:rsidRPr="0013019D">
        <w:rPr>
          <w:sz w:val="20"/>
          <w:szCs w:val="20"/>
        </w:rPr>
        <w:lastRenderedPageBreak/>
        <w:t xml:space="preserve">Tabela </w:t>
      </w:r>
      <w:r w:rsidRPr="0013019D">
        <w:rPr>
          <w:sz w:val="20"/>
          <w:szCs w:val="20"/>
        </w:rPr>
        <w:fldChar w:fldCharType="begin"/>
      </w:r>
      <w:r w:rsidRPr="0013019D">
        <w:rPr>
          <w:sz w:val="20"/>
          <w:szCs w:val="20"/>
        </w:rPr>
        <w:instrText xml:space="preserve"> SEQ Tabela \* ARABIC </w:instrText>
      </w:r>
      <w:r w:rsidRPr="0013019D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12</w:t>
      </w:r>
      <w:r w:rsidRPr="0013019D">
        <w:rPr>
          <w:sz w:val="20"/>
          <w:szCs w:val="20"/>
        </w:rPr>
        <w:fldChar w:fldCharType="end"/>
      </w:r>
      <w:r w:rsidRPr="0013019D">
        <w:rPr>
          <w:sz w:val="20"/>
          <w:szCs w:val="20"/>
        </w:rPr>
        <w:t xml:space="preserve">. Struktura według płci bezrobotnych w szczególnej sytuacji na rynku pracy </w:t>
      </w:r>
      <w:r w:rsidR="009159CF">
        <w:rPr>
          <w:sz w:val="20"/>
          <w:szCs w:val="20"/>
        </w:rPr>
        <w:br/>
      </w:r>
      <w:r w:rsidRPr="0013019D">
        <w:rPr>
          <w:sz w:val="20"/>
          <w:szCs w:val="20"/>
        </w:rPr>
        <w:t>– stan na koniec I półrocza danego roku</w:t>
      </w:r>
      <w:bookmarkEnd w:id="22"/>
    </w:p>
    <w:tbl>
      <w:tblPr>
        <w:tblW w:w="892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551"/>
        <w:gridCol w:w="960"/>
        <w:gridCol w:w="960"/>
        <w:gridCol w:w="1045"/>
        <w:gridCol w:w="960"/>
        <w:gridCol w:w="960"/>
        <w:gridCol w:w="1045"/>
      </w:tblGrid>
      <w:tr w:rsidR="0013019D" w:rsidRPr="0013019D" w:rsidTr="0013019D">
        <w:trPr>
          <w:trHeight w:val="300"/>
          <w:jc w:val="center"/>
        </w:trPr>
        <w:tc>
          <w:tcPr>
            <w:tcW w:w="299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3019D" w:rsidRPr="00627E00" w:rsidRDefault="0013019D" w:rsidP="0013019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301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13019D" w:rsidRPr="00627E00" w:rsidRDefault="0013019D" w:rsidP="001301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13019D" w:rsidRPr="00627E00" w:rsidRDefault="0013019D" w:rsidP="001301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</w:tr>
      <w:tr w:rsidR="0013019D" w:rsidRPr="0013019D" w:rsidTr="0013019D">
        <w:trPr>
          <w:trHeight w:val="573"/>
          <w:jc w:val="center"/>
        </w:trPr>
        <w:tc>
          <w:tcPr>
            <w:tcW w:w="2992" w:type="dxa"/>
            <w:gridSpan w:val="2"/>
            <w:vMerge/>
            <w:shd w:val="clear" w:color="auto" w:fill="auto"/>
            <w:noWrap/>
            <w:vAlign w:val="bottom"/>
            <w:hideMark/>
          </w:tcPr>
          <w:p w:rsidR="0013019D" w:rsidRPr="00627E00" w:rsidRDefault="0013019D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3019D" w:rsidRPr="00627E00" w:rsidRDefault="0013019D" w:rsidP="001301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3019D" w:rsidRPr="00627E00" w:rsidRDefault="0013019D" w:rsidP="001301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019D" w:rsidRPr="00627E00" w:rsidRDefault="0013019D" w:rsidP="001301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3019D" w:rsidRPr="00627E00" w:rsidRDefault="0013019D" w:rsidP="001301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3019D" w:rsidRPr="00627E00" w:rsidRDefault="0013019D" w:rsidP="001301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019D" w:rsidRPr="00627E00" w:rsidRDefault="0013019D" w:rsidP="001301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 mężczyźni</w:t>
            </w:r>
          </w:p>
        </w:tc>
      </w:tr>
      <w:tr w:rsidR="00627E00" w:rsidRPr="00627E00" w:rsidTr="0013019D">
        <w:trPr>
          <w:trHeight w:val="288"/>
          <w:jc w:val="center"/>
        </w:trPr>
        <w:tc>
          <w:tcPr>
            <w:tcW w:w="2992" w:type="dxa"/>
            <w:gridSpan w:val="2"/>
            <w:shd w:val="clear" w:color="auto" w:fill="auto"/>
            <w:noWrap/>
            <w:vAlign w:val="bottom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Bezrobotni 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53,5%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46,5%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51,6%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48,4%</w:t>
            </w:r>
          </w:p>
        </w:tc>
      </w:tr>
      <w:tr w:rsidR="00627E00" w:rsidRPr="00627E00" w:rsidTr="0013019D">
        <w:trPr>
          <w:trHeight w:val="288"/>
          <w:jc w:val="center"/>
        </w:trPr>
        <w:tc>
          <w:tcPr>
            <w:tcW w:w="2992" w:type="dxa"/>
            <w:gridSpan w:val="2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Osoby będące w szczególnej sytuacji na rynku pracy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52,8%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47,2%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50,9%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49,1%</w:t>
            </w:r>
          </w:p>
        </w:tc>
      </w:tr>
      <w:tr w:rsidR="0013019D" w:rsidRPr="00627E00" w:rsidTr="0013019D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301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25 roku życia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56,8%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43,2%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54,6%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45,4%</w:t>
            </w:r>
          </w:p>
        </w:tc>
      </w:tr>
      <w:tr w:rsidR="0013019D" w:rsidRPr="00627E00" w:rsidTr="0013019D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długotrwale bezrobotne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58,4%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41,6%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56,8%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43,2%</w:t>
            </w:r>
          </w:p>
        </w:tc>
      </w:tr>
      <w:tr w:rsidR="0013019D" w:rsidRPr="0013019D" w:rsidTr="0013019D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kobiety, które nie podjęły zatrudnienia po urodzeniu dziecka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45" w:type="dxa"/>
            <w:shd w:val="clear" w:color="000000" w:fill="BFBFBF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45" w:type="dxa"/>
            <w:shd w:val="clear" w:color="000000" w:fill="BFBFBF"/>
            <w:vAlign w:val="center"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3019D" w:rsidRPr="00627E00" w:rsidTr="0013019D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powyżej 50 roku życia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40,2%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59,8%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37,5%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62,5%</w:t>
            </w:r>
          </w:p>
        </w:tc>
      </w:tr>
      <w:tr w:rsidR="0013019D" w:rsidRPr="00627E00" w:rsidTr="0013019D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 kwalifikacji zawodowych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57,4%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42,6%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56,1%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43,9%</w:t>
            </w:r>
          </w:p>
        </w:tc>
      </w:tr>
      <w:tr w:rsidR="0013019D" w:rsidRPr="00627E00" w:rsidTr="0013019D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 doświadczenia zawodowego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59,2%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40,8%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58,3%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41,7%</w:t>
            </w:r>
          </w:p>
        </w:tc>
      </w:tr>
      <w:tr w:rsidR="0013019D" w:rsidRPr="00627E00" w:rsidTr="0013019D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 wykształcenia średniego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45,2%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54,8%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43,5%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56,5%</w:t>
            </w:r>
          </w:p>
        </w:tc>
      </w:tr>
      <w:tr w:rsidR="0013019D" w:rsidRPr="00627E00" w:rsidTr="0013019D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samotnie wychowujące co najmniej jedno dziecko do 18 roku życia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87,1%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12,9%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85,4%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14,6%</w:t>
            </w:r>
          </w:p>
        </w:tc>
      </w:tr>
      <w:tr w:rsidR="0013019D" w:rsidRPr="00627E00" w:rsidTr="0013019D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które po odbyciu kary pozbawienia wolności nie podjęły zatrudnienia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5,7%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94,3%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4,4%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95,6%</w:t>
            </w:r>
          </w:p>
        </w:tc>
      </w:tr>
      <w:tr w:rsidR="0013019D" w:rsidRPr="00627E00" w:rsidTr="0013019D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niepełnosprawni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54,3%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45,7%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51,8%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48,2%</w:t>
            </w:r>
          </w:p>
        </w:tc>
      </w:tr>
      <w:tr w:rsidR="0013019D" w:rsidRPr="00627E00" w:rsidTr="0013019D">
        <w:trPr>
          <w:trHeight w:val="300"/>
          <w:jc w:val="center"/>
        </w:trPr>
        <w:tc>
          <w:tcPr>
            <w:tcW w:w="441" w:type="dxa"/>
            <w:vMerge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 zakończeniu realizacji kontraktu socjalnego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42,1%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57,9%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40,0%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  <w:hideMark/>
          </w:tcPr>
          <w:p w:rsidR="00627E00" w:rsidRPr="00627E00" w:rsidRDefault="00627E00" w:rsidP="00627E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27E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60,0%</w:t>
            </w:r>
          </w:p>
        </w:tc>
      </w:tr>
    </w:tbl>
    <w:p w:rsidR="0013019D" w:rsidRDefault="0013019D" w:rsidP="0013019D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627E00" w:rsidRDefault="00627E00" w:rsidP="00627E00">
      <w:pPr>
        <w:spacing w:after="0" w:line="240" w:lineRule="auto"/>
        <w:jc w:val="both"/>
      </w:pPr>
    </w:p>
    <w:p w:rsidR="0013019D" w:rsidRDefault="0013019D" w:rsidP="00627E00">
      <w:pPr>
        <w:spacing w:after="0" w:line="240" w:lineRule="auto"/>
        <w:jc w:val="both"/>
      </w:pPr>
      <w:r>
        <w:t>Przewagę mężczyzn, zarówno w I półroczu 2012 roku, jak i w I półroczu 2013 roku, odnotowano natomiast w następujących 4 grupach: osoby powyżej 50 roku życia, bez wykształcenia średniego, które po odbyciu kary pozbawienia wolności nie podjęły zatrudnienia, po zakończeniu kontaktu socjalnego.</w:t>
      </w:r>
    </w:p>
    <w:p w:rsidR="0013019D" w:rsidRDefault="0013019D" w:rsidP="00627E00">
      <w:pPr>
        <w:spacing w:after="0" w:line="240" w:lineRule="auto"/>
        <w:jc w:val="both"/>
      </w:pPr>
    </w:p>
    <w:p w:rsidR="00627E00" w:rsidRDefault="00627E00" w:rsidP="00627E00">
      <w:pPr>
        <w:spacing w:after="0" w:line="240" w:lineRule="auto"/>
        <w:jc w:val="both"/>
      </w:pPr>
    </w:p>
    <w:p w:rsidR="002D6C32" w:rsidRDefault="002D6C32" w:rsidP="00627E00">
      <w:pPr>
        <w:spacing w:after="0" w:line="240" w:lineRule="auto"/>
        <w:jc w:val="both"/>
      </w:pPr>
    </w:p>
    <w:p w:rsidR="002D6C32" w:rsidRDefault="002D6C32" w:rsidP="00627E00">
      <w:pPr>
        <w:spacing w:after="0" w:line="240" w:lineRule="auto"/>
        <w:jc w:val="both"/>
      </w:pPr>
    </w:p>
    <w:p w:rsidR="002D6C32" w:rsidRDefault="002D6C3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FD3AD2" w:rsidRPr="00A04E82" w:rsidRDefault="00A04E82" w:rsidP="00A04E82">
      <w:pPr>
        <w:pStyle w:val="Nagwek1"/>
        <w:rPr>
          <w:sz w:val="22"/>
          <w:szCs w:val="22"/>
        </w:rPr>
      </w:pPr>
      <w:bookmarkStart w:id="23" w:name="_Toc367258615"/>
      <w:r w:rsidRPr="00A04E82">
        <w:rPr>
          <w:sz w:val="22"/>
          <w:szCs w:val="22"/>
        </w:rPr>
        <w:lastRenderedPageBreak/>
        <w:t>Bezrobotni według zawodu</w:t>
      </w:r>
      <w:bookmarkEnd w:id="23"/>
    </w:p>
    <w:p w:rsidR="00A04E82" w:rsidRDefault="00A04E82" w:rsidP="00B109F7">
      <w:pPr>
        <w:spacing w:after="0"/>
        <w:jc w:val="both"/>
      </w:pPr>
    </w:p>
    <w:p w:rsidR="003F1A3A" w:rsidRDefault="003F1A3A" w:rsidP="00B109F7">
      <w:pPr>
        <w:spacing w:after="0"/>
        <w:jc w:val="both"/>
      </w:pPr>
      <w: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 sprzątaczka biurowa, szwaczka, krawcowa, technik technologii odzieży, salowa, pielęgniarka, księgowa, dziewiarka. Problem ten przedstawia tabela poniżej, prezentująca zawody, w których odnotowano przynajmniej 100 bezrobotnych w I półroczu 2012 roku lub I półroczu 2013 roku.</w:t>
      </w:r>
    </w:p>
    <w:p w:rsidR="00A04E82" w:rsidRDefault="00A04E82" w:rsidP="00B109F7">
      <w:pPr>
        <w:spacing w:after="0"/>
        <w:jc w:val="both"/>
      </w:pPr>
    </w:p>
    <w:p w:rsidR="00A04E82" w:rsidRPr="00A04E82" w:rsidRDefault="00A04E82" w:rsidP="00A04E82">
      <w:pPr>
        <w:pStyle w:val="Legenda"/>
        <w:jc w:val="center"/>
        <w:rPr>
          <w:sz w:val="20"/>
          <w:szCs w:val="20"/>
        </w:rPr>
      </w:pPr>
      <w:bookmarkStart w:id="24" w:name="_Toc367261664"/>
      <w:r w:rsidRPr="00A04E82">
        <w:rPr>
          <w:sz w:val="20"/>
          <w:szCs w:val="20"/>
        </w:rPr>
        <w:t xml:space="preserve">Tabela </w:t>
      </w:r>
      <w:r w:rsidRPr="00A04E82">
        <w:rPr>
          <w:sz w:val="20"/>
          <w:szCs w:val="20"/>
        </w:rPr>
        <w:fldChar w:fldCharType="begin"/>
      </w:r>
      <w:r w:rsidRPr="00A04E82">
        <w:rPr>
          <w:sz w:val="20"/>
          <w:szCs w:val="20"/>
        </w:rPr>
        <w:instrText xml:space="preserve"> SEQ Tabela \* ARABIC </w:instrText>
      </w:r>
      <w:r w:rsidRPr="00A04E82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13</w:t>
      </w:r>
      <w:r w:rsidRPr="00A04E82">
        <w:rPr>
          <w:sz w:val="20"/>
          <w:szCs w:val="20"/>
        </w:rPr>
        <w:fldChar w:fldCharType="end"/>
      </w:r>
      <w:r w:rsidRPr="00A04E82">
        <w:rPr>
          <w:sz w:val="20"/>
          <w:szCs w:val="20"/>
        </w:rPr>
        <w:t>. Bezrobotni według zawodu, w tym kobiety – stan na koniec I półrocza danego roku</w:t>
      </w:r>
      <w:bookmarkEnd w:id="24"/>
    </w:p>
    <w:tbl>
      <w:tblPr>
        <w:tblW w:w="866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987"/>
        <w:gridCol w:w="856"/>
        <w:gridCol w:w="987"/>
        <w:gridCol w:w="856"/>
        <w:gridCol w:w="709"/>
        <w:gridCol w:w="709"/>
      </w:tblGrid>
      <w:tr w:rsidR="00A04E82" w:rsidRPr="00A04E82" w:rsidTr="00A04E82">
        <w:trPr>
          <w:trHeight w:val="457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Nazwa zawodu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E82" w:rsidRPr="00A04E82" w:rsidRDefault="003F1A3A" w:rsidP="00A04E8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30.06.2012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E82" w:rsidRPr="00A04E82" w:rsidRDefault="003F1A3A" w:rsidP="00A04E8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30.06.2013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E82" w:rsidRPr="00A04E82" w:rsidRDefault="00A04E82" w:rsidP="00A04E8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Udział kobiet w ogółem</w:t>
            </w:r>
          </w:p>
        </w:tc>
      </w:tr>
      <w:tr w:rsidR="00A04E82" w:rsidRPr="00A04E82" w:rsidTr="00A04E82">
        <w:trPr>
          <w:trHeight w:val="528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E82" w:rsidRPr="00A04E82" w:rsidRDefault="00A04E82" w:rsidP="00A04E8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82" w:rsidRPr="00A04E82" w:rsidRDefault="00A04E82" w:rsidP="00A04E8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Bezrobotni ogółem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82" w:rsidRPr="00A04E82" w:rsidRDefault="00A04E82" w:rsidP="00A04E8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w tym kobiety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82" w:rsidRPr="00A04E82" w:rsidRDefault="00A04E82" w:rsidP="00A04E8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Bezrobotni ogółem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82" w:rsidRPr="00A04E82" w:rsidRDefault="00A04E82" w:rsidP="00A04E8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w tym kobiety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82" w:rsidRPr="00A04E82" w:rsidRDefault="003F1A3A" w:rsidP="00A04E8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30.06.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82" w:rsidRPr="00A04E82" w:rsidRDefault="003F1A3A" w:rsidP="00A04E8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30.06.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2013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Sprzątaczka biurowa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BF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Szwaczka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BF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BF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Krawiec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993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BF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BF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98%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technologii odzieży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BF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8C0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98%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Salowa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1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1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96%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Pielęgniarka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BF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1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96%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Księgowy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AC0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96%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Dziewiarz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BF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96%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Pomoc kuchenna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95%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Fryzjer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2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95%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Przędzarz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1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2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95%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Tkacz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2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2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95%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Kasjer handlowy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94%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Sprzedawca w branży spożywczej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4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92%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Pracownik socjalny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91%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Sprzedawca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5141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2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4725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5254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7C4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91%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ekonomista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7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Pedagog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2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administracji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88%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handlowiec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8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87%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prac biurowych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686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8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87%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Barman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9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85%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hotelarstwa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6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9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85%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Kucharz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1093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9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85%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Kelner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9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85%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Pozostali pracownicy obsługi biurowej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B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83%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Monter podzespołów i zespołów elektron.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B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83%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61105D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Pozostali pracownicy obsługi biura gdzie indziej niesklasyfikowani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83%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żywienia i gospodarstwa domowego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82%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Sprzedawca w branży przemysłowej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82%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Ekonomista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80%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Obuwnik przemysłowy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C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6110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Spec. ds.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organizacji </w:t>
            </w: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usług gastr</w:t>
            </w:r>
            <w:r w:rsidR="0061105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onomicznych, </w:t>
            </w: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hotel</w:t>
            </w:r>
            <w:r w:rsidR="0061105D">
              <w:rPr>
                <w:rFonts w:eastAsia="Times New Roman" w:cstheme="minorHAnsi"/>
                <w:sz w:val="18"/>
                <w:szCs w:val="18"/>
                <w:lang w:eastAsia="pl-PL"/>
              </w:rPr>
              <w:t>arskich i turystycznych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0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76%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Specjalista administracji publicznej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75%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Pozostali ogrodnicy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74%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ogrodnik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73%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Pakowacz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71%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Kucharz małej gastronomii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4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4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70%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Sortowacz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6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68%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Specjalista ds. marketingu i handlu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64%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Cukiernik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63%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Pozostali robotnicy </w:t>
            </w: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przy pracach prostych w przem.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63%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Rolnik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60%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rolnik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Robotni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k pomocniczy w przemyśle przetwórczym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57%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Pozostali pracownicy przy pracach prostych gdzie indziej niesklasyfikowani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Ogrodnik terenów zieleni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877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47%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Pozostali operatorzy stacjonarnych maszyn i urządzeń gdzie indziej niesklasyfikowani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376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877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47%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Przedstawiciel handlowy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46%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Pozostali </w:t>
            </w: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mo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nterzy gdzie indziej niesklasyfikowani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37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44%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Dozorca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Pozostali rolnicy upraw polowych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5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38%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Robotnik gospodarczy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36%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Rzeźnik wędliniarz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35%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technologii drewna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7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32%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informatyk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877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30%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Tapicer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57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28%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Magazynier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A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28%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Robotnik leśny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Piekarz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23%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budownictwa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23%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Robotnik magazynowy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2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Robotnik placowy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6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Pozostali </w:t>
            </w: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pracownicy ochrony osób i mienia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D6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7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6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elektronik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2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376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Malarz budowlany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B7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E7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B7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Pozostali elektromechanicy </w:t>
            </w: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i elektromonterzy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Malarz - tapeciarz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Stolarz meblowy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Pozostali mechanicy maszyn i urządzeń </w:t>
            </w: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rolniczych i przem.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mechanik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2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Tokarz w metalu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Technik elektryk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Stolarz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7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Mechanik maszyn i urządzeń przemysłowych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6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Palacz pieców zwykłych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D6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6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Elektromonter (elektryk) zakładowy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6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Kierowca operator wózków jezdniowych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6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Kierowca samochodu osobowego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Robotnik drogowy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Elektromonter instalacji elektrycznych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6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Betoniarz zbrojarz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Ślusarz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Stolarz budowlany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D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Dekarz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</w:tr>
      <w:tr w:rsidR="00A04E82" w:rsidRPr="00A04E82" w:rsidTr="003F1A3A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Robotnik budowlany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763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683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</w:tr>
      <w:tr w:rsidR="00A04E82" w:rsidRPr="00A04E82" w:rsidTr="0061105D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Pilarz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</w:tr>
      <w:tr w:rsidR="00A04E82" w:rsidRPr="00A04E82" w:rsidTr="0061105D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Cieśla szalunkowy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</w:tr>
      <w:tr w:rsidR="00A04E82" w:rsidRPr="00A04E82" w:rsidTr="0061105D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Pozostali</w:t>
            </w: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mechanicy pojazdów samochodowych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</w:tr>
      <w:tr w:rsidR="00A04E82" w:rsidRPr="00A04E82" w:rsidTr="0061105D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Mechanik-oper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ator pojazdów i maszyn rolniczych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  <w:tr w:rsidR="00A04E82" w:rsidRPr="00A04E82" w:rsidTr="0061105D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Murarz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D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1327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  <w:tr w:rsidR="00A04E82" w:rsidRPr="00A04E82" w:rsidTr="0061105D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Hydraulik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  <w:tr w:rsidR="00A04E82" w:rsidRPr="00A04E82" w:rsidTr="0061105D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Kierowca samochodu ciężarowego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Mechanik pojazdów samochodowych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Mechanik samochodów osobowych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3F1A3A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F1A3A">
              <w:rPr>
                <w:rFonts w:eastAsia="Times New Roman" w:cstheme="minorHAnsi"/>
                <w:sz w:val="18"/>
                <w:szCs w:val="18"/>
                <w:lang w:eastAsia="pl-PL"/>
              </w:rPr>
              <w:t>Kierowca ciągnika rolniczego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3F1A3A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F1A3A">
              <w:rPr>
                <w:rFonts w:eastAsia="Times New Roman" w:cstheme="minorHAnsi"/>
                <w:sz w:val="18"/>
                <w:szCs w:val="18"/>
                <w:lang w:eastAsia="pl-PL"/>
              </w:rPr>
              <w:t>Drwal / pilarz drzew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3F1A3A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F1A3A">
              <w:rPr>
                <w:rFonts w:eastAsia="Times New Roman" w:cstheme="minorHAnsi"/>
                <w:sz w:val="18"/>
                <w:szCs w:val="18"/>
                <w:lang w:eastAsia="pl-PL"/>
              </w:rPr>
              <w:t>Technolog robót wykończeniowych w budownictwie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3F1A3A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F1A3A">
              <w:rPr>
                <w:rFonts w:eastAsia="Times New Roman" w:cstheme="minorHAnsi"/>
                <w:sz w:val="18"/>
                <w:szCs w:val="18"/>
                <w:lang w:eastAsia="pl-PL"/>
              </w:rPr>
              <w:t>Spawacz ręczny gazowy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3F1A3A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F1A3A">
              <w:rPr>
                <w:rFonts w:eastAsia="Times New Roman" w:cstheme="minorHAnsi"/>
                <w:sz w:val="18"/>
                <w:szCs w:val="18"/>
                <w:lang w:eastAsia="pl-PL"/>
              </w:rPr>
              <w:t>Mechanik samochodów ciężarowych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  <w:tr w:rsidR="00A04E82" w:rsidRPr="00A04E82" w:rsidTr="00A04E82">
        <w:trPr>
          <w:trHeight w:val="26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82" w:rsidRPr="003F1A3A" w:rsidRDefault="00A04E82" w:rsidP="00A04E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F1A3A">
              <w:rPr>
                <w:rFonts w:eastAsia="Times New Roman" w:cstheme="minorHAnsi"/>
                <w:sz w:val="18"/>
                <w:szCs w:val="18"/>
                <w:lang w:eastAsia="pl-PL"/>
              </w:rPr>
              <w:t>Betoniarz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04E82" w:rsidRPr="00A04E82" w:rsidRDefault="00A04E82" w:rsidP="00A04E8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04E82">
              <w:rPr>
                <w:rFonts w:eastAsia="Times New Roman" w:cstheme="minorHAnsi"/>
                <w:sz w:val="18"/>
                <w:szCs w:val="18"/>
                <w:lang w:eastAsia="pl-PL"/>
              </w:rPr>
              <w:t>0%</w:t>
            </w:r>
          </w:p>
        </w:tc>
      </w:tr>
    </w:tbl>
    <w:p w:rsidR="00A04E82" w:rsidRDefault="00A04E82" w:rsidP="00A04E82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A04E82" w:rsidRDefault="00A04E82" w:rsidP="00A04E82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Uwaga: Tabela obejmuje zawody, w których odnotowano przynajmniej 100 bezrobotnych na koniec danego okresu sprawozdawczego. Kolory oznaczają: zielony – największe wartości, żółty – pośrednie, zaś czerwony – najmniejsze. Kolor akwamaryna – zawód, w którym odnotowano w przynajmniej jednym okresie sprawozdawczym większość kobiet.</w:t>
      </w:r>
    </w:p>
    <w:p w:rsidR="00A04E82" w:rsidRDefault="00A04E82" w:rsidP="00B109F7">
      <w:pPr>
        <w:spacing w:after="0"/>
        <w:jc w:val="both"/>
      </w:pPr>
    </w:p>
    <w:p w:rsidR="003F1A3A" w:rsidRDefault="003F1A3A" w:rsidP="00B109F7">
      <w:pPr>
        <w:spacing w:after="0"/>
        <w:jc w:val="both"/>
      </w:pPr>
      <w:r>
        <w:t xml:space="preserve">Równocześnie w I półroczu 2013 roku nie odnotowano kobiet </w:t>
      </w:r>
      <w:r w:rsidR="00073CB0">
        <w:t>w następujących</w:t>
      </w:r>
      <w:r>
        <w:t xml:space="preserve"> zawodach: kierowca ciągnika rolniczego, drwal/pilarz drzew, technolog robót wykończeniowych w budownictwie, spawacz ręczny gazowy, mechanik samochodów ciężarowych i betoniarz.</w:t>
      </w:r>
    </w:p>
    <w:p w:rsidR="003F1A3A" w:rsidRDefault="003F1A3A" w:rsidP="00B109F7">
      <w:pPr>
        <w:spacing w:after="0"/>
        <w:jc w:val="both"/>
      </w:pPr>
    </w:p>
    <w:p w:rsidR="003F1A3A" w:rsidRPr="00C651C6" w:rsidRDefault="003F1A3A" w:rsidP="00B109F7">
      <w:pPr>
        <w:spacing w:after="0"/>
        <w:jc w:val="both"/>
      </w:pPr>
      <w:r>
        <w:t>Warto jednak wskazać, że odsetek kobiet w większości zawodów nie jest stały, a zawody, w których odnotowywano w I półroczu 2012 roku przewagę kobiet</w:t>
      </w:r>
      <w:r w:rsidR="002D6C32">
        <w:t xml:space="preserve"> (lub swoisty stan równowagi)</w:t>
      </w:r>
      <w:r>
        <w:t xml:space="preserve">, na koniec </w:t>
      </w:r>
      <w:r w:rsidR="002D6C32">
        <w:br/>
      </w:r>
      <w:r>
        <w:t xml:space="preserve">I półrocza 2013 roku posiadały przewagę </w:t>
      </w:r>
      <w:r w:rsidRPr="00C651C6">
        <w:t xml:space="preserve">mężczyzn (np. </w:t>
      </w:r>
      <w:r w:rsidRPr="00C651C6">
        <w:rPr>
          <w:rFonts w:eastAsia="Times New Roman" w:cstheme="minorHAnsi"/>
          <w:lang w:eastAsia="pl-PL"/>
        </w:rPr>
        <w:t>pozostali operatorzy stacjonarnych maszyn i urządzeń gdzie indziej niesklasyfikowani</w:t>
      </w:r>
      <w:r w:rsidR="002D6C32" w:rsidRPr="00C651C6">
        <w:rPr>
          <w:rFonts w:eastAsia="Times New Roman" w:cstheme="minorHAnsi"/>
          <w:lang w:eastAsia="pl-PL"/>
        </w:rPr>
        <w:t>, przedstawiciel handlowy</w:t>
      </w:r>
      <w:r w:rsidRPr="00C651C6">
        <w:rPr>
          <w:rFonts w:eastAsia="Times New Roman" w:cstheme="minorHAnsi"/>
          <w:lang w:eastAsia="pl-PL"/>
        </w:rPr>
        <w:t>).</w:t>
      </w:r>
    </w:p>
    <w:p w:rsidR="003F1A3A" w:rsidRDefault="003F1A3A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</w:p>
    <w:p w:rsidR="00AD2A63" w:rsidRDefault="00AD2A63" w:rsidP="00B109F7">
      <w:pPr>
        <w:spacing w:after="0"/>
        <w:jc w:val="both"/>
      </w:pPr>
    </w:p>
    <w:p w:rsidR="004D1011" w:rsidRDefault="004D1011">
      <w:r>
        <w:br w:type="page"/>
      </w: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5" w:name="_Toc367258616"/>
      <w:r w:rsidRPr="004D1011">
        <w:rPr>
          <w:sz w:val="22"/>
          <w:szCs w:val="22"/>
        </w:rPr>
        <w:lastRenderedPageBreak/>
        <w:t>Zróżnicowanie bezrobocia kobiet w wymiarze lokalnym</w:t>
      </w:r>
      <w:bookmarkEnd w:id="25"/>
    </w:p>
    <w:p w:rsidR="004D1011" w:rsidRDefault="004D1011" w:rsidP="00B109F7">
      <w:pPr>
        <w:spacing w:after="0"/>
        <w:jc w:val="both"/>
      </w:pPr>
    </w:p>
    <w:p w:rsidR="004D1011" w:rsidRDefault="004D1011" w:rsidP="004D1011">
      <w:pPr>
        <w:spacing w:after="0" w:line="240" w:lineRule="auto"/>
        <w:jc w:val="both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>
        <w:t>.</w:t>
      </w:r>
    </w:p>
    <w:p w:rsidR="004D1011" w:rsidRDefault="004D1011" w:rsidP="00B109F7">
      <w:pPr>
        <w:spacing w:after="0"/>
        <w:jc w:val="both"/>
      </w:pPr>
    </w:p>
    <w:p w:rsidR="004D1011" w:rsidRPr="004D1011" w:rsidRDefault="004D1011" w:rsidP="004D1011">
      <w:pPr>
        <w:pStyle w:val="Legenda"/>
        <w:jc w:val="center"/>
        <w:rPr>
          <w:sz w:val="20"/>
          <w:szCs w:val="20"/>
        </w:rPr>
      </w:pPr>
      <w:bookmarkStart w:id="26" w:name="_Toc367181294"/>
      <w:r w:rsidRPr="004D1011">
        <w:rPr>
          <w:sz w:val="20"/>
          <w:szCs w:val="20"/>
        </w:rPr>
        <w:t xml:space="preserve">Rysunek </w:t>
      </w:r>
      <w:r w:rsidRPr="004D1011">
        <w:rPr>
          <w:sz w:val="20"/>
          <w:szCs w:val="20"/>
        </w:rPr>
        <w:fldChar w:fldCharType="begin"/>
      </w:r>
      <w:r w:rsidRPr="004D1011">
        <w:rPr>
          <w:sz w:val="20"/>
          <w:szCs w:val="20"/>
        </w:rPr>
        <w:instrText xml:space="preserve"> SEQ Rysunek \* ARABIC </w:instrText>
      </w:r>
      <w:r w:rsidRPr="004D1011">
        <w:rPr>
          <w:sz w:val="20"/>
          <w:szCs w:val="20"/>
        </w:rPr>
        <w:fldChar w:fldCharType="separate"/>
      </w:r>
      <w:r w:rsidR="000965C2">
        <w:rPr>
          <w:noProof/>
          <w:sz w:val="20"/>
          <w:szCs w:val="20"/>
        </w:rPr>
        <w:t>1</w:t>
      </w:r>
      <w:r w:rsidRPr="004D1011">
        <w:rPr>
          <w:sz w:val="20"/>
          <w:szCs w:val="20"/>
        </w:rPr>
        <w:fldChar w:fldCharType="end"/>
      </w:r>
      <w:r w:rsidRPr="004D1011">
        <w:rPr>
          <w:sz w:val="20"/>
          <w:szCs w:val="20"/>
        </w:rPr>
        <w:t>. Udział kobiet wśród bezrobotnych ogółem według gmin – stan na koniec I półrocza 2013 roku</w:t>
      </w:r>
      <w:bookmarkEnd w:id="26"/>
    </w:p>
    <w:p w:rsidR="00FD3AD2" w:rsidRDefault="00D22B18" w:rsidP="004D1011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4772979" cy="7315200"/>
            <wp:effectExtent l="0" t="0" r="889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ział kobiet (20130917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374" cy="731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011" w:rsidRDefault="004D1011" w:rsidP="004D1011">
      <w:pPr>
        <w:spacing w:after="0" w:line="240" w:lineRule="auto"/>
        <w:jc w:val="center"/>
        <w:rPr>
          <w:i/>
          <w:sz w:val="18"/>
          <w:szCs w:val="18"/>
        </w:rPr>
      </w:pPr>
      <w:r w:rsidRPr="00602469">
        <w:rPr>
          <w:i/>
          <w:sz w:val="18"/>
          <w:szCs w:val="18"/>
        </w:rPr>
        <w:t>Źródło: opracowanie własne na podstawie danych z powiatowych urzędów pracy.</w:t>
      </w:r>
    </w:p>
    <w:p w:rsidR="00FD3AD2" w:rsidRDefault="00E9363C" w:rsidP="00B109F7">
      <w:pPr>
        <w:spacing w:after="0"/>
        <w:jc w:val="both"/>
      </w:pPr>
      <w:r>
        <w:lastRenderedPageBreak/>
        <w:t>Przykładem takiego zróżnicowania może być powiat słubicki, gdzie odsetek kobiet wśród bezrobotnych ogółem wynosił na koniec czerwca 2013 roku 46</w:t>
      </w:r>
      <w:r w:rsidR="003D76EA">
        <w:t>,3</w:t>
      </w:r>
      <w:r>
        <w:t xml:space="preserve">%. W tym samym okresie w </w:t>
      </w:r>
      <w:r w:rsidR="003D76EA">
        <w:t xml:space="preserve">czterech </w:t>
      </w:r>
      <w:r>
        <w:t>gminach odsetek tek był poniż</w:t>
      </w:r>
      <w:r w:rsidR="003D76EA">
        <w:t>ej 50%, tj. w gminie Górzyca (42,7</w:t>
      </w:r>
      <w:r>
        <w:t xml:space="preserve">%), </w:t>
      </w:r>
      <w:r w:rsidR="003D76EA">
        <w:t xml:space="preserve">Ośno Lubuskie (49,8%), </w:t>
      </w:r>
      <w:r>
        <w:t>Rzepin (44</w:t>
      </w:r>
      <w:r w:rsidR="003D76EA">
        <w:t>,3</w:t>
      </w:r>
      <w:r>
        <w:t xml:space="preserve">%) oraz </w:t>
      </w:r>
      <w:r w:rsidR="009159CF">
        <w:t xml:space="preserve">w </w:t>
      </w:r>
      <w:r>
        <w:t xml:space="preserve">gminie Słubice </w:t>
      </w:r>
      <w:r w:rsidR="003D76EA">
        <w:t>(43,5</w:t>
      </w:r>
      <w:r>
        <w:t xml:space="preserve">%). W gminie </w:t>
      </w:r>
      <w:r w:rsidR="003D76EA">
        <w:t xml:space="preserve">Cybinka </w:t>
      </w:r>
      <w:r>
        <w:t xml:space="preserve">udział kobiet kształtował się na poziomie </w:t>
      </w:r>
      <w:r w:rsidR="00D22B18">
        <w:t>55,5</w:t>
      </w:r>
      <w:r>
        <w:t>%.</w:t>
      </w:r>
    </w:p>
    <w:p w:rsidR="00E9363C" w:rsidRDefault="00E9363C" w:rsidP="00B109F7">
      <w:pPr>
        <w:spacing w:after="0"/>
        <w:jc w:val="both"/>
      </w:pPr>
    </w:p>
    <w:p w:rsidR="00E9363C" w:rsidRDefault="00E9363C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>
      <w:r>
        <w:br w:type="page"/>
      </w: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7" w:name="_Toc367258617"/>
      <w:r w:rsidRPr="00CE59A9">
        <w:rPr>
          <w:sz w:val="22"/>
          <w:szCs w:val="22"/>
        </w:rPr>
        <w:lastRenderedPageBreak/>
        <w:t>Podsumowanie</w:t>
      </w:r>
      <w:bookmarkEnd w:id="27"/>
    </w:p>
    <w:p w:rsidR="00CE59A9" w:rsidRDefault="00CE59A9" w:rsidP="00B109F7">
      <w:pPr>
        <w:spacing w:after="0"/>
        <w:jc w:val="both"/>
      </w:pPr>
    </w:p>
    <w:p w:rsidR="009E0941" w:rsidRDefault="00F11735" w:rsidP="00073CB0">
      <w:pPr>
        <w:spacing w:after="0" w:line="240" w:lineRule="auto"/>
        <w:jc w:val="both"/>
      </w:pPr>
      <w:r>
        <w:t>Na koniec czerwca 2013 roku w rejestrach powiatowych urzędów pracy znajdowało się 58.477 osób. W okresie roku liczba bezrobotnych zwiększyła się o 400 osób. Przy czym liczba bezrobotnych kobiet zmniejszyła się o 934 osoby, zaś mężczyzn wzrosła o 1.334.</w:t>
      </w:r>
      <w:r w:rsidR="009E0941" w:rsidRPr="009E0941">
        <w:t xml:space="preserve"> </w:t>
      </w:r>
      <w:r w:rsidR="009E0941">
        <w:t>W konsekwencji powyższego nastąpiła zmiana wartości udziału kobiet w ogółem bezrobotnych. Na koniec czerwca 2012 roku bezrobotne kobiety stanowiły 53,5% ogółu bezrobotnych, zaś na koniec czerwca 2013 roku – 51,6%.</w:t>
      </w:r>
      <w:r w:rsidR="00073CB0">
        <w:t xml:space="preserve"> Udział bezrobotnych kobiet w ogółem zarejestrowanych bezrobotnych różnicuje się biorąc pod uwagę powiat i gminę.</w:t>
      </w:r>
    </w:p>
    <w:p w:rsidR="00CE59A9" w:rsidRDefault="00CE59A9" w:rsidP="00073CB0">
      <w:pPr>
        <w:spacing w:after="0" w:line="240" w:lineRule="auto"/>
        <w:jc w:val="both"/>
      </w:pPr>
    </w:p>
    <w:p w:rsidR="009E0941" w:rsidRDefault="009E0941" w:rsidP="00073CB0">
      <w:pPr>
        <w:spacing w:after="0" w:line="240" w:lineRule="auto"/>
        <w:jc w:val="both"/>
      </w:pPr>
      <w:r>
        <w:t>Na koniec czerwca 2012 roku odnotowano dwa powiaty, gdzie udział bezrobotnych kobiet był mniejszy niż 50%. Były to powiaty słubicki (48,4% kobiet) oraz sulęciński (48,5%). W kolejnym roku bezrobotne kobiety stanowiły mniej niż połowę bezrobotnych już w pięciu powiatach. Oprócz wymienionych wyżej, były to powiaty: międzyrzecki, świebodziński i grodzki Zielona Góra.</w:t>
      </w:r>
    </w:p>
    <w:p w:rsidR="009E0941" w:rsidRDefault="009E0941" w:rsidP="00073CB0">
      <w:pPr>
        <w:spacing w:after="0" w:line="240" w:lineRule="auto"/>
        <w:jc w:val="both"/>
      </w:pPr>
    </w:p>
    <w:p w:rsidR="009E0941" w:rsidRDefault="009E0941" w:rsidP="00073CB0">
      <w:pPr>
        <w:spacing w:after="0" w:line="240" w:lineRule="auto"/>
        <w:jc w:val="both"/>
      </w:pPr>
      <w:r>
        <w:t xml:space="preserve">Zarówno w napływie bezrobotnych, jak i w odpływie kobiety stanowią mniejszość. Wyjątkiem jest większy odsetek kobiet w napływie do bezrobocia w I półroczu 2012 roku w powiatach gorzowskim ziemskim (stanowiły 50,2% ogółu napływu) </w:t>
      </w:r>
      <w:r w:rsidR="009159CF">
        <w:t xml:space="preserve">i </w:t>
      </w:r>
      <w:r>
        <w:t>żagańskim (odpowiednio 51,4%) oraz w odpływie z bezrobocia w I półroczu 2012 roku w powiatach gorzowskim ziemskim (55,8%), świebodzińskim (51,2%) i żagańskim (52,0%), zaś w I półroczu 2013 roku w powiecie grodzkim Zielona Góra (50,2%).</w:t>
      </w:r>
    </w:p>
    <w:p w:rsidR="009E0941" w:rsidRDefault="009E0941" w:rsidP="00073CB0">
      <w:pPr>
        <w:spacing w:after="0" w:line="240" w:lineRule="auto"/>
        <w:jc w:val="both"/>
      </w:pPr>
    </w:p>
    <w:p w:rsidR="00073CB0" w:rsidRDefault="009159CF" w:rsidP="00073CB0">
      <w:pPr>
        <w:spacing w:after="0" w:line="240" w:lineRule="auto"/>
        <w:jc w:val="both"/>
      </w:pPr>
      <w:r>
        <w:t>Wystąpiła</w:t>
      </w:r>
      <w:r w:rsidR="00073CB0">
        <w:t xml:space="preserve"> odmienność swoistej gradacji przyczyn wyłączeń w przypadku kobi</w:t>
      </w:r>
      <w:r>
        <w:t>et i mężczyzn. Dla kobiet głównymi przyczynami w I półroczu 2013 roku były</w:t>
      </w:r>
      <w:r w:rsidR="00073CB0">
        <w:t xml:space="preserve">: podjęcie pracy niesubsydiowanej (37,9% ogółu), niepotwierdzenie gotowości do pracy lub odmowa propozycji zatrudnienia (22,3%) i rozpoczęcie stażu (12,7%). W przypadku mężczyzn głównymi przyczynami były: niepotwierdzenie gotowości do pracy (35,6%), podjęcie pracy niesubsydiowanej (34,9%) oraz podjęcie pracy subsydiowanej (6,2%). </w:t>
      </w:r>
    </w:p>
    <w:p w:rsidR="009E0941" w:rsidRDefault="009E0941" w:rsidP="00073CB0">
      <w:pPr>
        <w:spacing w:after="0" w:line="240" w:lineRule="auto"/>
        <w:jc w:val="both"/>
      </w:pPr>
    </w:p>
    <w:p w:rsidR="005655B3" w:rsidRDefault="00073CB0" w:rsidP="00073CB0">
      <w:pPr>
        <w:spacing w:after="0" w:line="240" w:lineRule="auto"/>
        <w:jc w:val="both"/>
      </w:pPr>
      <w:r w:rsidRPr="005655B3">
        <w:t>Struktury bezrobotnych kobiet i mężczyzn, według stanu na koniec czerwca 2013 roku nie są jednakowe.</w:t>
      </w:r>
      <w:r w:rsidR="005655B3" w:rsidRPr="005655B3">
        <w:t xml:space="preserve"> W</w:t>
      </w:r>
      <w:r w:rsidR="005655B3" w:rsidRPr="005655B3">
        <w:t>iększy udział w strukturze kobiet, niż w strukturze mężczyzn, wystąpił</w:t>
      </w:r>
      <w:r w:rsidR="005655B3" w:rsidRPr="005655B3">
        <w:t xml:space="preserve">: </w:t>
      </w:r>
      <w:r w:rsidR="005655B3" w:rsidRPr="005655B3">
        <w:t>w kategorii wiekowej 18-44 lata</w:t>
      </w:r>
      <w:r w:rsidR="005655B3" w:rsidRPr="005655B3">
        <w:t xml:space="preserve">; </w:t>
      </w:r>
      <w:r w:rsidR="005655B3" w:rsidRPr="005655B3">
        <w:t>w przypadku wykształcenia wyższego, policealnego i średniego zawodowego oraz średniego ogólnokształcącego</w:t>
      </w:r>
      <w:r w:rsidR="005655B3" w:rsidRPr="005655B3">
        <w:t xml:space="preserve">; </w:t>
      </w:r>
      <w:r w:rsidR="005655B3" w:rsidRPr="005655B3">
        <w:t>dla osób nie posiadających stażu pracy lub krótki staż pracy (do 10 lat)</w:t>
      </w:r>
      <w:r w:rsidR="005655B3" w:rsidRPr="005655B3">
        <w:t xml:space="preserve">; </w:t>
      </w:r>
      <w:r w:rsidR="005655B3" w:rsidRPr="005655B3">
        <w:t>przebywających bez pracy powyżej 12 miesięcy</w:t>
      </w:r>
      <w:r w:rsidR="005655B3" w:rsidRPr="005655B3">
        <w:t>.</w:t>
      </w:r>
    </w:p>
    <w:p w:rsidR="00073CB0" w:rsidRDefault="00073CB0" w:rsidP="00073CB0">
      <w:pPr>
        <w:spacing w:after="0" w:line="240" w:lineRule="auto"/>
        <w:jc w:val="both"/>
      </w:pPr>
    </w:p>
    <w:p w:rsidR="00073CB0" w:rsidRDefault="00073CB0" w:rsidP="00073CB0">
      <w:pPr>
        <w:spacing w:after="0" w:line="240" w:lineRule="auto"/>
        <w:jc w:val="both"/>
      </w:pPr>
      <w:r>
        <w:t>W większości grup wśród bezrobotnych kobiet odnotowano wyższe odsetki osób poszukujących pracy powyż</w:t>
      </w:r>
      <w:r w:rsidR="009159CF">
        <w:t>ej 12 miesięcy. Wyjątek stanowiły</w:t>
      </w:r>
      <w:r>
        <w:t>: osoby w wieku 60-64 lata (co związane jest z obowiązującym dla tych osób progiem przechodzenia na emeryturę) oraz osoby posiadające staż pracy większy niż 20 lat (co pośrednio wiąże się z wiekiem emerytalnym).</w:t>
      </w:r>
    </w:p>
    <w:p w:rsidR="00073CB0" w:rsidRDefault="00073CB0" w:rsidP="00073CB0">
      <w:pPr>
        <w:spacing w:after="0" w:line="240" w:lineRule="auto"/>
        <w:jc w:val="both"/>
      </w:pPr>
    </w:p>
    <w:p w:rsidR="00073CB0" w:rsidRDefault="00073CB0" w:rsidP="00073CB0">
      <w:pPr>
        <w:spacing w:after="0" w:line="240" w:lineRule="auto"/>
        <w:jc w:val="both"/>
      </w:pPr>
      <w:r>
        <w:t xml:space="preserve">Przewagę kobiet, zarówno w I półroczu 2012 roku, jak i w I półroczu 2013 roku, odnotowano w następujących 7 grupach bezrobotnych w szczególnej sytuacji na rynku pracy: osoby do 25 roku życia, długotrwale bezrobotni, kobiety które nie podjęły zatrudnienia po urodzeniu dziecka [z natury tej grupy], bez kwalifikacji zawodowych, bez doświadczenia zawodowego, samotnie wychowujące co najmniej jedno dziecko do 18 roku </w:t>
      </w:r>
      <w:r w:rsidR="009159CF">
        <w:t>życia, niepełnosprawni. Przewaga</w:t>
      </w:r>
      <w:r>
        <w:t xml:space="preserve"> mężczyzn</w:t>
      </w:r>
      <w:r w:rsidR="009159CF">
        <w:t xml:space="preserve"> wystąpiła </w:t>
      </w:r>
      <w:r>
        <w:t>natomiast w następujących 4 grupach: osoby powyżej 50 roku życia, bez wykształcenia średniego, które po odbyciu kary pozbawienia wolności nie podjęły zatrudnienia, po zakończeniu kontaktu socjalnego.</w:t>
      </w:r>
    </w:p>
    <w:p w:rsidR="00073CB0" w:rsidRDefault="00073CB0" w:rsidP="00073CB0">
      <w:pPr>
        <w:spacing w:after="0" w:line="240" w:lineRule="auto"/>
        <w:jc w:val="both"/>
      </w:pPr>
    </w:p>
    <w:p w:rsidR="00073CB0" w:rsidRDefault="00073CB0" w:rsidP="00073CB0">
      <w:pPr>
        <w:spacing w:after="0" w:line="240" w:lineRule="auto"/>
        <w:jc w:val="both"/>
      </w:pPr>
      <w: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 sprzątaczka biurowa, szwaczka, krawcowa, technik technologii odzieży, salowa, pielęgniarka, księgowa, dziewiarka.</w:t>
      </w:r>
      <w:r w:rsidRPr="00073CB0">
        <w:t xml:space="preserve"> </w:t>
      </w:r>
      <w:r>
        <w:lastRenderedPageBreak/>
        <w:t>Równocześnie w I półroczu 2013 roku nie odnotowano kobiet w następujących zawodach: kierowca ciągnika rolniczego, drwal/pilarz drzew, technolog robót wykończeniowych w budownictwie, spawacz ręczny gazowy, mechanik samochodów ciężarowych i betoniarz.</w:t>
      </w:r>
    </w:p>
    <w:p w:rsidR="00073CB0" w:rsidRDefault="00073CB0" w:rsidP="00073CB0">
      <w:pPr>
        <w:spacing w:after="0" w:line="240" w:lineRule="auto"/>
        <w:jc w:val="both"/>
      </w:pPr>
    </w:p>
    <w:p w:rsidR="00073CB0" w:rsidRDefault="00073CB0" w:rsidP="00073CB0">
      <w:pPr>
        <w:spacing w:after="0"/>
        <w:jc w:val="both"/>
      </w:pPr>
    </w:p>
    <w:p w:rsidR="00073CB0" w:rsidRDefault="00073CB0" w:rsidP="00073CB0">
      <w:pPr>
        <w:spacing w:after="0"/>
        <w:jc w:val="both"/>
      </w:pPr>
    </w:p>
    <w:p w:rsidR="00073CB0" w:rsidRDefault="00073CB0" w:rsidP="00073CB0">
      <w:pPr>
        <w:spacing w:after="0"/>
        <w:jc w:val="both"/>
      </w:pPr>
    </w:p>
    <w:p w:rsidR="00073CB0" w:rsidRDefault="00073CB0" w:rsidP="00B109F7">
      <w:pPr>
        <w:spacing w:after="0"/>
        <w:jc w:val="both"/>
      </w:pPr>
    </w:p>
    <w:p w:rsidR="00C651C6" w:rsidRDefault="00C651C6" w:rsidP="00B109F7">
      <w:pPr>
        <w:spacing w:after="0"/>
        <w:jc w:val="both"/>
      </w:pPr>
    </w:p>
    <w:p w:rsidR="00C651C6" w:rsidRDefault="00C651C6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>
      <w:r>
        <w:br w:type="page"/>
      </w: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8" w:name="_Toc367258618"/>
      <w:r w:rsidRPr="00CE59A9">
        <w:rPr>
          <w:sz w:val="22"/>
          <w:szCs w:val="22"/>
        </w:rPr>
        <w:lastRenderedPageBreak/>
        <w:t>Aneks statystyczny</w:t>
      </w:r>
      <w:bookmarkEnd w:id="28"/>
    </w:p>
    <w:p w:rsidR="00CE59A9" w:rsidRDefault="00CE59A9" w:rsidP="00B109F7">
      <w:pPr>
        <w:spacing w:after="0"/>
        <w:jc w:val="both"/>
      </w:pPr>
    </w:p>
    <w:p w:rsidR="00372DBD" w:rsidRPr="00372DBD" w:rsidRDefault="00372DBD" w:rsidP="00372DBD">
      <w:pPr>
        <w:pStyle w:val="Nagwek2"/>
        <w:rPr>
          <w:sz w:val="20"/>
          <w:szCs w:val="20"/>
        </w:rPr>
      </w:pPr>
      <w:bookmarkStart w:id="29" w:name="_Toc367258619"/>
      <w:r w:rsidRPr="00372DBD">
        <w:rPr>
          <w:sz w:val="20"/>
          <w:szCs w:val="20"/>
        </w:rPr>
        <w:t>Tabela 1. Struktura bezrobotnych w I półroczu 2013 roku</w:t>
      </w:r>
      <w:bookmarkEnd w:id="29"/>
    </w:p>
    <w:tbl>
      <w:tblPr>
        <w:tblW w:w="915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372DBD" w:rsidRPr="00372DBD" w:rsidTr="00372DBD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45706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21376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20167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9912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58477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30154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11335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5591</w:t>
            </w:r>
          </w:p>
        </w:tc>
      </w:tr>
      <w:tr w:rsidR="00372DBD" w:rsidRPr="00372DBD" w:rsidTr="00372DBD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37455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17187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17690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8575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49590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24958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11324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5590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1217</w:t>
            </w:r>
          </w:p>
        </w:tc>
      </w:tr>
      <w:tr w:rsidR="00372DBD" w:rsidRPr="00372DBD" w:rsidTr="00372DBD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8251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Wybrane kategorie bezrobotnych (z ogółem)</w:t>
            </w:r>
          </w:p>
        </w:tc>
      </w:tr>
      <w:tr w:rsidR="00372DBD" w:rsidRPr="00372DBD" w:rsidTr="00372DBD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17222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7926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8002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24578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12795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4466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2070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tym, które ukończyły szkołę wyższą, do 27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372DBD" w:rsidRPr="00372DBD" w:rsidTr="00372DBD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49127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22864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17092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8283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53371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27155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8816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4007</w:t>
            </w:r>
          </w:p>
        </w:tc>
      </w:tr>
      <w:tr w:rsidR="00372DBD" w:rsidRPr="00372DBD" w:rsidTr="00372DBD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wiersza 10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11410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9656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372DBD" w:rsidRPr="00372DBD" w:rsidTr="00372DBD">
        <w:trPr>
          <w:trHeight w:val="307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17359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9160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28196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16024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2606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x      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x      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372DBD" w:rsidRPr="00372DBD" w:rsidTr="00372DBD">
        <w:trPr>
          <w:trHeight w:val="308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9523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3595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14916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3891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1543</w:t>
            </w:r>
          </w:p>
        </w:tc>
      </w:tr>
      <w:tr w:rsidR="00372DBD" w:rsidRPr="00372DBD" w:rsidTr="00372DBD">
        <w:trPr>
          <w:trHeight w:val="406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14020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7064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17992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10093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1281</w:t>
            </w:r>
          </w:p>
        </w:tc>
      </w:tr>
      <w:tr w:rsidR="00372DBD" w:rsidRPr="00372DBD" w:rsidTr="00372DBD">
        <w:trPr>
          <w:trHeight w:val="386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11346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3586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11984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6984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372DBD" w:rsidRPr="00372DBD" w:rsidTr="00372DBD">
        <w:trPr>
          <w:trHeight w:val="508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 wykształcenia średniego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25695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9407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10051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35318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15353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6028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2269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samotnie wychowujące co najmniej jedno dziecko do 18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4760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7934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6774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761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które po odbyciu kary pozbawienia wolności nie podjęły zatrudnienia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1039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3755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1489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4528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2345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</w:t>
            </w: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zakończeniu realizacji kontraktu socjalnego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</w:tbl>
    <w:p w:rsidR="00CE59A9" w:rsidRDefault="00372DBD" w:rsidP="00AD5F6F">
      <w:pPr>
        <w:spacing w:after="0" w:line="240" w:lineRule="auto"/>
        <w:jc w:val="both"/>
        <w:rPr>
          <w:i/>
          <w:sz w:val="18"/>
          <w:szCs w:val="18"/>
        </w:rPr>
      </w:pPr>
      <w:r w:rsidRPr="00372DBD">
        <w:rPr>
          <w:i/>
          <w:sz w:val="18"/>
          <w:szCs w:val="18"/>
        </w:rPr>
        <w:t>Źródło: sprawozdania MPiPS-01 powiatowych urzędów pracy.</w:t>
      </w:r>
    </w:p>
    <w:p w:rsidR="00AD5F6F" w:rsidRPr="00372DBD" w:rsidRDefault="00AD5F6F" w:rsidP="00AD5F6F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Uwaga: numeracja wierszy i kolumn zaczerpnięta ze wzoru sprawozdania MPiPS-01.</w:t>
      </w: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Pr="00372DBD" w:rsidRDefault="00372DBD" w:rsidP="00372DBD">
      <w:pPr>
        <w:pStyle w:val="Nagwek2"/>
        <w:rPr>
          <w:sz w:val="20"/>
          <w:szCs w:val="20"/>
        </w:rPr>
      </w:pPr>
      <w:bookmarkStart w:id="30" w:name="_Toc367258620"/>
      <w:r w:rsidRPr="00372DBD">
        <w:rPr>
          <w:sz w:val="20"/>
          <w:szCs w:val="20"/>
        </w:rPr>
        <w:lastRenderedPageBreak/>
        <w:t>Tabela 2. Bilans bezrobotnych w I półroczu 2013 roku</w:t>
      </w:r>
      <w:bookmarkEnd w:id="30"/>
    </w:p>
    <w:tbl>
      <w:tblPr>
        <w:tblW w:w="923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372DBD" w:rsidRPr="00372DBD" w:rsidTr="00AD5F6F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</w:t>
            </w:r>
          </w:p>
        </w:tc>
      </w:tr>
      <w:tr w:rsidR="00372DBD" w:rsidRPr="00372DBD" w:rsidTr="00AD5F6F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Bezrobotni wg stanu w końcu okresu poprzedzającego sprawozdanie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58174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11483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5595</w:t>
            </w: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Bezrobotni zarejestrowani w okresie sprawozdawczym (w.24+25)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11108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5238</w:t>
            </w:r>
          </w:p>
        </w:tc>
      </w:tr>
      <w:tr w:rsidR="00372DBD" w:rsidRPr="00372DBD" w:rsidTr="00372DBD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934</w:t>
            </w:r>
          </w:p>
        </w:tc>
      </w:tr>
      <w:tr w:rsidR="00372DBD" w:rsidRPr="00372DBD" w:rsidTr="00372DBD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4304</w:t>
            </w:r>
          </w:p>
        </w:tc>
      </w:tr>
      <w:tr w:rsidR="00372DBD" w:rsidRPr="00372DBD" w:rsidTr="00372DBD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wiersza 23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372DBD" w:rsidRPr="00372DBD" w:rsidTr="00372DBD">
        <w:trPr>
          <w:trHeight w:val="1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372DBD" w:rsidRPr="00372DBD" w:rsidTr="00372DBD">
        <w:trPr>
          <w:trHeight w:val="11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72DBD" w:rsidRPr="00372DBD" w:rsidTr="00372DBD">
        <w:trPr>
          <w:trHeight w:val="25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372DBD" w:rsidRPr="00372DBD" w:rsidTr="00372DBD">
        <w:trPr>
          <w:trHeight w:val="28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zakończeniu indywidualnego programu zatrudnienia socjalnego lub kontraktu socjalnego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47806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8926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9159CF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podjęcia pracy w okresie</w:t>
            </w:r>
            <w:r w:rsidR="00372DBD"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8002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6862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subsydiowanej (w. 38 + 39 do 42)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podjęcia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rozpoczęcia realizacji indywidualnego programu zatrudnienia socjalnego lub podpisania kontraktu socjalnego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odmowy bez uzasadnionej przyczyny przyjęcia propozycji odpowiedniej pracy lub innej formy pomocy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12973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ukończenia 60/65 lat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Bezrobotni według stanu w końcu okresu sprawozdawczego (w. 22+23-33)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58477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30154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24578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12795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DBD" w:rsidRDefault="00372DBD" w:rsidP="00372DBD">
      <w:pPr>
        <w:spacing w:after="0"/>
        <w:jc w:val="both"/>
        <w:rPr>
          <w:i/>
          <w:sz w:val="18"/>
          <w:szCs w:val="18"/>
        </w:rPr>
      </w:pPr>
      <w:r w:rsidRPr="00372DBD">
        <w:rPr>
          <w:i/>
          <w:sz w:val="18"/>
          <w:szCs w:val="18"/>
        </w:rPr>
        <w:t>Źródło: sprawozdania MPiPS-01 powiatowych urzędów pracy.</w:t>
      </w:r>
    </w:p>
    <w:p w:rsidR="00AD5F6F" w:rsidRPr="00372DBD" w:rsidRDefault="00AD5F6F" w:rsidP="00AD5F6F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Uwaga: numeracja wierszy i kolumn zaczerpnięta ze wzoru sprawozdania MPiPS-01.</w:t>
      </w:r>
    </w:p>
    <w:p w:rsidR="00372DBD" w:rsidRPr="00B713E8" w:rsidRDefault="00372DBD" w:rsidP="00B713E8">
      <w:pPr>
        <w:pStyle w:val="Nagwek2"/>
        <w:jc w:val="both"/>
        <w:rPr>
          <w:sz w:val="20"/>
          <w:szCs w:val="20"/>
        </w:rPr>
      </w:pPr>
      <w:bookmarkStart w:id="31" w:name="_Toc367258621"/>
      <w:r w:rsidRPr="00B713E8">
        <w:rPr>
          <w:sz w:val="20"/>
          <w:szCs w:val="20"/>
        </w:rPr>
        <w:lastRenderedPageBreak/>
        <w:t>Tabela 3. Bilans wybranych kategorii bezrobotnych, będących w szczególnej sytuacji na rynku pracy</w:t>
      </w:r>
      <w:r w:rsidR="00B713E8" w:rsidRPr="00B713E8">
        <w:rPr>
          <w:sz w:val="20"/>
          <w:szCs w:val="20"/>
        </w:rPr>
        <w:t xml:space="preserve"> w I półroczu 2013 roku</w:t>
      </w:r>
      <w:bookmarkEnd w:id="31"/>
    </w:p>
    <w:tbl>
      <w:tblPr>
        <w:tblW w:w="922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2928"/>
        <w:gridCol w:w="343"/>
        <w:gridCol w:w="790"/>
        <w:gridCol w:w="797"/>
        <w:gridCol w:w="790"/>
        <w:gridCol w:w="797"/>
        <w:gridCol w:w="790"/>
        <w:gridCol w:w="797"/>
      </w:tblGrid>
      <w:tr w:rsidR="00372DBD" w:rsidRPr="00372DBD" w:rsidTr="00372DBD">
        <w:trPr>
          <w:trHeight w:val="399"/>
          <w:jc w:val="center"/>
        </w:trPr>
        <w:tc>
          <w:tcPr>
            <w:tcW w:w="4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 25 roku życia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Powyżej 50 roku życia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Długotrwale bezrobotni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4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</w:t>
            </w:r>
          </w:p>
        </w:tc>
      </w:tr>
      <w:tr w:rsidR="00372DBD" w:rsidRPr="00372DBD" w:rsidTr="00372DBD">
        <w:trPr>
          <w:trHeight w:val="213"/>
          <w:jc w:val="center"/>
        </w:trPr>
        <w:tc>
          <w:tcPr>
            <w:tcW w:w="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Bezrobotni według stanu w końcu okresu poprzedzającego sprawozdanie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27390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15899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Bezrobotni zarejestrowani w okresie sprawozdawczym (w. 60+61)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9160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raz pierwszy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x  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x      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raz kolejny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7594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8499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9160</w:t>
            </w:r>
          </w:p>
        </w:tc>
      </w:tr>
      <w:tr w:rsidR="00372DBD" w:rsidRPr="00372DBD" w:rsidTr="00372DBD">
        <w:trPr>
          <w:trHeight w:val="166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wiersza 59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pracach interwencyjnych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372DBD" w:rsidRPr="00372DBD" w:rsidTr="00372DBD">
        <w:trPr>
          <w:trHeight w:val="170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robotach publicznych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372DBD" w:rsidRPr="00372DBD" w:rsidTr="00372DBD">
        <w:trPr>
          <w:trHeight w:val="146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stażu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651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odbyciu przygotowania zawodowego dorosłych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72DBD" w:rsidRPr="00372DBD" w:rsidTr="00372DBD">
        <w:trPr>
          <w:trHeight w:val="114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szkoleniu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pracach społecznie użytecznych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750</w:t>
            </w: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 zakończeniu indywidualnego programu zatrudnienia socjalnego lub kontraktu socjalnego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Osoby wyłączone z ewidencji bezrobotnych w okresie sprawozdawczym (w. 70+79 do 91)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9718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 z przyczyn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sprawozdawczym (w. 71+73)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3450</w:t>
            </w:r>
          </w:p>
        </w:tc>
      </w:tr>
      <w:tr w:rsidR="00372DBD" w:rsidRPr="00372DBD" w:rsidTr="00372DBD">
        <w:trPr>
          <w:trHeight w:val="11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niesubsydiowanej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2831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w tym pracy sezonowej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subsydiowanej (w.74 + 75 do 78)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prac interwencyjnych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robót publicznych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podjęcia działalności gospodarczej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podjęcia pracy w ramach refundacji kosztów zatrudnienia bezrobotnego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372DBD" w:rsidRPr="00372DBD" w:rsidTr="00372DBD">
        <w:trPr>
          <w:trHeight w:val="64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rozpoczęcia szkolenia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372DBD" w:rsidRPr="00372DBD" w:rsidTr="00372DBD">
        <w:trPr>
          <w:trHeight w:val="111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rozpoczęcia stażu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1202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rozpoczęcia przygotowania zawodowego dorosłych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rozpoczęcia pracy społecznie użytecznej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1183</w:t>
            </w: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rozpoczęcia realizacji indywidualnego programu zatrudnienia socjalnego lub podpisania kontraktu socjalnego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odmowy bez uzasadnionej przyczyny przyjęcia propozycji odpowiedniej pracy lub innej formy pomocy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niepotwierdzenia gotowości do pracy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3788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1930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dobrowolnej rezygnacji ze statusu bezrobotnego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1016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podjęcia nauki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ukończenia 60/65 lat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nabycia praw emerytalnych lub rentowych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nabycia praw do świadczenia przedemerytalnego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372DBD" w:rsidRPr="00372DBD" w:rsidTr="00372DBD">
        <w:trPr>
          <w:trHeight w:val="111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innych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378</w:t>
            </w:r>
          </w:p>
        </w:tc>
      </w:tr>
      <w:tr w:rsidR="00372DBD" w:rsidRPr="00372DBD" w:rsidTr="00372DBD">
        <w:trPr>
          <w:trHeight w:val="127"/>
          <w:jc w:val="center"/>
        </w:trPr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Bezrobotni, którzy w okresie sprawozdawczym utracili status osoby będącej w szczególnej sytuacji na rynku pracy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x  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x    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x  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x      </w:t>
            </w:r>
          </w:p>
        </w:tc>
      </w:tr>
      <w:tr w:rsidR="00372DBD" w:rsidRPr="00372DBD" w:rsidTr="00372DBD">
        <w:trPr>
          <w:trHeight w:val="459"/>
          <w:jc w:val="center"/>
        </w:trPr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Bezrobotni według stanu w końcu okresu sprawozdawczego            (w.58+59-69-92)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16024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w tym zarejestrowani po raz pierwszy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1478</w:t>
            </w:r>
          </w:p>
        </w:tc>
      </w:tr>
    </w:tbl>
    <w:p w:rsidR="00B713E8" w:rsidRPr="00372DBD" w:rsidRDefault="00B713E8" w:rsidP="00B713E8">
      <w:pPr>
        <w:spacing w:after="0"/>
        <w:jc w:val="both"/>
        <w:rPr>
          <w:i/>
          <w:sz w:val="18"/>
          <w:szCs w:val="18"/>
        </w:rPr>
      </w:pPr>
      <w:r w:rsidRPr="00372DBD">
        <w:rPr>
          <w:i/>
          <w:sz w:val="18"/>
          <w:szCs w:val="18"/>
        </w:rPr>
        <w:t>Źródło: sprawozdania MPiPS-01 powiatowych urzędów pracy.</w:t>
      </w:r>
    </w:p>
    <w:p w:rsidR="00AD5F6F" w:rsidRPr="00372DBD" w:rsidRDefault="00AD5F6F" w:rsidP="00AD5F6F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Uwaga: numeracja wierszy i kolumn zaczerpnięta ze wzoru sprawozdania MPiPS-01.</w:t>
      </w:r>
    </w:p>
    <w:p w:rsidR="00372DBD" w:rsidRDefault="00372DBD" w:rsidP="00B109F7">
      <w:pPr>
        <w:spacing w:after="0"/>
        <w:jc w:val="both"/>
      </w:pPr>
    </w:p>
    <w:p w:rsidR="00B713E8" w:rsidRPr="00B713E8" w:rsidRDefault="00B713E8" w:rsidP="00B713E8">
      <w:pPr>
        <w:pStyle w:val="Nagwek2"/>
        <w:jc w:val="both"/>
        <w:rPr>
          <w:sz w:val="20"/>
          <w:szCs w:val="20"/>
        </w:rPr>
      </w:pPr>
      <w:bookmarkStart w:id="32" w:name="_Toc367258622"/>
      <w:r w:rsidRPr="00B713E8">
        <w:rPr>
          <w:sz w:val="20"/>
          <w:szCs w:val="20"/>
        </w:rPr>
        <w:t>Tabela 4. Struktura bezrobotnych według czasu pozostawania bez pracy, wieku, wykształcenia i stażu pracy w I półroczu 2013 roku</w:t>
      </w:r>
      <w:bookmarkEnd w:id="32"/>
    </w:p>
    <w:tbl>
      <w:tblPr>
        <w:tblW w:w="92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64"/>
        <w:gridCol w:w="339"/>
        <w:gridCol w:w="1150"/>
        <w:gridCol w:w="736"/>
        <w:gridCol w:w="736"/>
        <w:gridCol w:w="755"/>
        <w:gridCol w:w="755"/>
        <w:gridCol w:w="755"/>
        <w:gridCol w:w="738"/>
      </w:tblGrid>
      <w:tr w:rsidR="00B713E8" w:rsidRPr="00B713E8" w:rsidTr="00B713E8">
        <w:trPr>
          <w:trHeight w:val="399"/>
          <w:jc w:val="center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Liczba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bezrobotnych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razem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624"/>
          <w:jc w:val="center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1-3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6-12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do 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 1-3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8878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 3-6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12646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 6-12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12-24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pow. 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7481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Wiek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18-24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499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25-34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3789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3966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1939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35-44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1658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45-54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1739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55-59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1215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60-64 lata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</w:tr>
      <w:tr w:rsidR="00B713E8" w:rsidRPr="00B713E8" w:rsidTr="00B713E8">
        <w:trPr>
          <w:trHeight w:val="302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wyższe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437</w:t>
            </w:r>
          </w:p>
        </w:tc>
      </w:tr>
      <w:tr w:rsidR="00B713E8" w:rsidRPr="00B713E8" w:rsidTr="00B713E8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policealne i średnie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1552</w:t>
            </w:r>
          </w:p>
        </w:tc>
      </w:tr>
      <w:tr w:rsidR="00B713E8" w:rsidRPr="00B713E8" w:rsidTr="00B713E8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średnie ogólnokształcące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613</w:t>
            </w:r>
          </w:p>
        </w:tc>
      </w:tr>
      <w:tr w:rsidR="00B713E8" w:rsidRPr="00B713E8" w:rsidTr="00B713E8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zasadnicze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3864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2368</w:t>
            </w:r>
          </w:p>
        </w:tc>
      </w:tr>
      <w:tr w:rsidR="00B713E8" w:rsidRPr="00B713E8" w:rsidTr="00B713E8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gimnazjalne i poniżej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3696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2511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Staż pracy ogółem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do 1 roku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979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1-5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5-10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10-20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1473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20-30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1058</w:t>
            </w:r>
          </w:p>
        </w:tc>
      </w:tr>
      <w:tr w:rsidR="00B713E8" w:rsidRPr="00B713E8" w:rsidTr="00B713E8">
        <w:trPr>
          <w:trHeight w:val="459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30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bez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1137</w:t>
            </w:r>
          </w:p>
        </w:tc>
      </w:tr>
      <w:tr w:rsidR="00B713E8" w:rsidRPr="00B713E8" w:rsidTr="00B713E8">
        <w:trPr>
          <w:trHeight w:val="302"/>
          <w:jc w:val="center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8878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12646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7481</w:t>
            </w:r>
          </w:p>
        </w:tc>
      </w:tr>
    </w:tbl>
    <w:p w:rsidR="00B713E8" w:rsidRPr="00372DBD" w:rsidRDefault="00B713E8" w:rsidP="00B713E8">
      <w:pPr>
        <w:spacing w:after="0"/>
        <w:jc w:val="both"/>
        <w:rPr>
          <w:i/>
          <w:sz w:val="18"/>
          <w:szCs w:val="18"/>
        </w:rPr>
      </w:pPr>
      <w:r w:rsidRPr="00372DBD">
        <w:rPr>
          <w:i/>
          <w:sz w:val="18"/>
          <w:szCs w:val="18"/>
        </w:rPr>
        <w:t xml:space="preserve">Źródło: </w:t>
      </w:r>
      <w:r>
        <w:rPr>
          <w:i/>
          <w:sz w:val="18"/>
          <w:szCs w:val="18"/>
        </w:rPr>
        <w:t xml:space="preserve">załącznik nr 1 do </w:t>
      </w:r>
      <w:r w:rsidRPr="00372DBD">
        <w:rPr>
          <w:i/>
          <w:sz w:val="18"/>
          <w:szCs w:val="18"/>
        </w:rPr>
        <w:t>sprawozdania MPiPS-01 powiatowych urzędów pracy.</w:t>
      </w:r>
    </w:p>
    <w:p w:rsidR="00AD5F6F" w:rsidRPr="00372DBD" w:rsidRDefault="00AD5F6F" w:rsidP="00AD5F6F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Uwaga: numeracja wierszy i kolumn zaczerpnięta ze wzoru </w:t>
      </w:r>
      <w:r>
        <w:rPr>
          <w:i/>
          <w:sz w:val="18"/>
          <w:szCs w:val="18"/>
        </w:rPr>
        <w:t xml:space="preserve">załącznika nr 1 do </w:t>
      </w:r>
      <w:r>
        <w:rPr>
          <w:i/>
          <w:sz w:val="18"/>
          <w:szCs w:val="18"/>
        </w:rPr>
        <w:t>sprawozdania MPiPS-01.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B713E8" w:rsidRPr="00B713E8" w:rsidRDefault="00B713E8" w:rsidP="00B713E8">
      <w:pPr>
        <w:pStyle w:val="Nagwek2"/>
        <w:jc w:val="both"/>
        <w:rPr>
          <w:sz w:val="20"/>
          <w:szCs w:val="20"/>
        </w:rPr>
      </w:pPr>
      <w:bookmarkStart w:id="33" w:name="_Toc367258623"/>
      <w:r>
        <w:rPr>
          <w:sz w:val="20"/>
          <w:szCs w:val="20"/>
        </w:rPr>
        <w:lastRenderedPageBreak/>
        <w:t>Tabela 5</w:t>
      </w:r>
      <w:r w:rsidRPr="00B713E8">
        <w:rPr>
          <w:sz w:val="20"/>
          <w:szCs w:val="20"/>
        </w:rPr>
        <w:t xml:space="preserve">. Struktura bezrobotnych </w:t>
      </w:r>
      <w:r>
        <w:rPr>
          <w:sz w:val="20"/>
          <w:szCs w:val="20"/>
        </w:rPr>
        <w:t xml:space="preserve">kobiet </w:t>
      </w:r>
      <w:r w:rsidRPr="00B713E8">
        <w:rPr>
          <w:sz w:val="20"/>
          <w:szCs w:val="20"/>
        </w:rPr>
        <w:t>według czasu pozostawania bez pracy, wieku, wykształcenia i stażu pracy w I półroczu 2013 roku</w:t>
      </w:r>
      <w:bookmarkEnd w:id="33"/>
    </w:p>
    <w:tbl>
      <w:tblPr>
        <w:tblW w:w="916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18"/>
        <w:gridCol w:w="335"/>
        <w:gridCol w:w="1150"/>
        <w:gridCol w:w="739"/>
        <w:gridCol w:w="740"/>
        <w:gridCol w:w="740"/>
        <w:gridCol w:w="740"/>
        <w:gridCol w:w="740"/>
        <w:gridCol w:w="740"/>
      </w:tblGrid>
      <w:tr w:rsidR="00B713E8" w:rsidRPr="00B713E8" w:rsidTr="00B713E8">
        <w:trPr>
          <w:trHeight w:val="399"/>
          <w:jc w:val="center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Liczba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bezro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kobiet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razem</w:t>
            </w:r>
          </w:p>
        </w:tc>
        <w:tc>
          <w:tcPr>
            <w:tcW w:w="4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750"/>
          <w:jc w:val="center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1-3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3-6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6-12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12-24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do 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 1-3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 3-6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 6-12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12-24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13E8" w:rsidRPr="00B713E8" w:rsidTr="009159CF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pow. 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Wiek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18-24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25-34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1566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35-44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1148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45-54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949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55-59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</w:tr>
      <w:tr w:rsidR="00B713E8" w:rsidRPr="00B713E8" w:rsidTr="00AD5F6F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60-64 lata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13E8" w:rsidRPr="00B713E8" w:rsidTr="00B713E8">
        <w:trPr>
          <w:trHeight w:val="27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wyższe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B713E8" w:rsidRPr="00B713E8" w:rsidTr="00B713E8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policealne i średnie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1143</w:t>
            </w:r>
          </w:p>
        </w:tc>
      </w:tr>
      <w:tr w:rsidR="00B713E8" w:rsidRPr="00B713E8" w:rsidTr="00B713E8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średnie ogólnokształcące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502</w:t>
            </w:r>
          </w:p>
        </w:tc>
      </w:tr>
      <w:tr w:rsidR="00B713E8" w:rsidRPr="00B713E8" w:rsidTr="00B713E8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zasadnicze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1342</w:t>
            </w:r>
          </w:p>
        </w:tc>
      </w:tr>
      <w:tr w:rsidR="00B713E8" w:rsidRPr="00B713E8" w:rsidTr="00B713E8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gimnazjalne i poniżej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1389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Staż pracy ogółem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do 1 roku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707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1-5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1045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5-10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759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10-20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840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20-30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</w:tr>
      <w:tr w:rsidR="00B713E8" w:rsidRPr="00B713E8" w:rsidTr="00B713E8">
        <w:trPr>
          <w:trHeight w:val="18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30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bez stażu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849</w:t>
            </w:r>
          </w:p>
        </w:tc>
      </w:tr>
      <w:tr w:rsidR="00B713E8" w:rsidRPr="00B713E8" w:rsidTr="00B713E8">
        <w:trPr>
          <w:trHeight w:val="402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30154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4684</w:t>
            </w:r>
          </w:p>
        </w:tc>
      </w:tr>
    </w:tbl>
    <w:p w:rsidR="00B713E8" w:rsidRDefault="00B713E8" w:rsidP="00B713E8">
      <w:pPr>
        <w:spacing w:after="0"/>
        <w:jc w:val="both"/>
        <w:rPr>
          <w:i/>
          <w:sz w:val="18"/>
          <w:szCs w:val="18"/>
        </w:rPr>
      </w:pPr>
      <w:r w:rsidRPr="00372DBD">
        <w:rPr>
          <w:i/>
          <w:sz w:val="18"/>
          <w:szCs w:val="18"/>
        </w:rPr>
        <w:t xml:space="preserve">Źródło: </w:t>
      </w:r>
      <w:r>
        <w:rPr>
          <w:i/>
          <w:sz w:val="18"/>
          <w:szCs w:val="18"/>
        </w:rPr>
        <w:t xml:space="preserve">załącznik nr 1 do </w:t>
      </w:r>
      <w:r w:rsidRPr="00372DBD">
        <w:rPr>
          <w:i/>
          <w:sz w:val="18"/>
          <w:szCs w:val="18"/>
        </w:rPr>
        <w:t>sprawozdania MPiPS-01 powiatowych urzędów pracy.</w:t>
      </w:r>
    </w:p>
    <w:p w:rsidR="00AD5F6F" w:rsidRPr="00372DBD" w:rsidRDefault="00AD5F6F" w:rsidP="00AD5F6F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Uwaga: numeracja wierszy i kolumn zaczerpnięta ze wzoru </w:t>
      </w:r>
      <w:r>
        <w:rPr>
          <w:i/>
          <w:sz w:val="18"/>
          <w:szCs w:val="18"/>
        </w:rPr>
        <w:t xml:space="preserve">załącznika nr 1 do </w:t>
      </w:r>
      <w:r>
        <w:rPr>
          <w:i/>
          <w:sz w:val="18"/>
          <w:szCs w:val="18"/>
        </w:rPr>
        <w:t>sprawozdania MPiPS-01.</w:t>
      </w:r>
    </w:p>
    <w:p w:rsidR="00B713E8" w:rsidRDefault="00B713E8" w:rsidP="00B109F7">
      <w:pPr>
        <w:spacing w:after="0"/>
        <w:jc w:val="both"/>
      </w:pPr>
    </w:p>
    <w:p w:rsidR="00B713E8" w:rsidRPr="00870A3F" w:rsidRDefault="00870A3F" w:rsidP="00870A3F">
      <w:pPr>
        <w:pStyle w:val="Nagwek2"/>
        <w:jc w:val="both"/>
        <w:rPr>
          <w:sz w:val="20"/>
          <w:szCs w:val="20"/>
        </w:rPr>
      </w:pPr>
      <w:bookmarkStart w:id="34" w:name="_Toc367258624"/>
      <w:r w:rsidRPr="00870A3F">
        <w:rPr>
          <w:sz w:val="20"/>
          <w:szCs w:val="20"/>
        </w:rPr>
        <w:t xml:space="preserve">Tabela 6. Bezrobotni w szczególnej sytuacji (w tym kobiety) według gmin – stan </w:t>
      </w:r>
      <w:r>
        <w:rPr>
          <w:sz w:val="20"/>
          <w:szCs w:val="20"/>
        </w:rPr>
        <w:t>na 30.06.2013 r</w:t>
      </w:r>
      <w:r w:rsidRPr="00870A3F">
        <w:rPr>
          <w:sz w:val="20"/>
          <w:szCs w:val="20"/>
        </w:rPr>
        <w:t>.</w:t>
      </w:r>
      <w:bookmarkEnd w:id="34"/>
    </w:p>
    <w:tbl>
      <w:tblPr>
        <w:tblW w:w="9223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338"/>
        <w:gridCol w:w="522"/>
        <w:gridCol w:w="653"/>
        <w:gridCol w:w="668"/>
        <w:gridCol w:w="717"/>
        <w:gridCol w:w="696"/>
        <w:gridCol w:w="717"/>
        <w:gridCol w:w="696"/>
        <w:gridCol w:w="717"/>
        <w:gridCol w:w="685"/>
        <w:gridCol w:w="672"/>
        <w:gridCol w:w="701"/>
      </w:tblGrid>
      <w:tr w:rsidR="00870A3F" w:rsidRPr="00870A3F" w:rsidTr="00660F9F">
        <w:trPr>
          <w:trHeight w:val="78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NAZWA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Jedn.  org.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 do 25 roku życia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 powyżej 50 roku życia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Długotrwale bezrobotni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 bez kwalifikacji zawodowych</w:t>
            </w:r>
          </w:p>
        </w:tc>
      </w:tr>
      <w:tr w:rsidR="00870A3F" w:rsidRPr="00870A3F" w:rsidTr="00660F9F">
        <w:trPr>
          <w:trHeight w:val="30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</w:tr>
      <w:tr w:rsidR="00870A3F" w:rsidRPr="00870A3F" w:rsidTr="00660F9F">
        <w:trPr>
          <w:trHeight w:val="196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PODREGION GORZOWSKI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16,8%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18,2%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28,1%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20,7%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47,1%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51,0%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32,7%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36,5%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GORZÓW WLKP.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13,6%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15,1%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29,6%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22,6%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39,5%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43,4%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28,6%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32,5%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Bogdaniec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39,9%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48,1%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34,0%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Deszczno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28,5%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30,6%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Kłodawa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37,4%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33,8%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37,1%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Kostrzyn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0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33,1%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2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0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BF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14,9%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Lubiszyn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9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46,1%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53,5%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C75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45,8%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Santok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43,8%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50,4%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37,8%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8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NAZWA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Jedn.  org.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 do 25 roku życia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 powyżej 50 roku życia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Długotrwale bezrobotni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 bez kwalifikacji zawodowych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Witnica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48,8%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55,0%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38,4%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Gorzów Wlkp.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11,4%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E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12,8%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31,3%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MIĘDZYRZECZ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16,3%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16,8%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26,2%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54,0%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2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57,9%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36,7%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F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40,5%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Bledzew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55,8%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F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58,4%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6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45,2%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Międzyrzecz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54,3%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57,7%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31,6%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35,4%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Przytoczna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50,9%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56,1%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6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45,3%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Pszczew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57,2%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C6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72,4%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48,0%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53,5%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Skwierzyna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9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54,4%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55,1%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6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677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44,3%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Trzciel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CF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12,9%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51,4%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55,7%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SŁUBICE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27,2%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B78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31,1%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87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36,6%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25,4%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53,8%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56,0%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30,4%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33,8%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Cybinka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29,7%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51,8%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40,3%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Górzyca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31,5%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3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31,5%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26,3%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Ośno Lubuskie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D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29,6%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28,4%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37,5%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Rzepin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29,9%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47,4%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42,3%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Słubice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44,0%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179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31,9%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F6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71,9%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72,8%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27,6%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IV.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STRZELCE KRAJ.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17,9%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24,0%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17,2%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54,3%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60,3%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7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39,2%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42,4%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Dobiegniew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58,3%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777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62,4%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42,3%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Drezdenko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49,5%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56,1%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38,8%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Stare Kurowo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57,4%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9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61,4%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39,9%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44,4%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Strzelce Kraj.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54,9%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878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62,2%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45,3%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Zwierzyn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C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11,7%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58,8%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477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62,9%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8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41,6%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V.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SULĘCIN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20,9%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23,7%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26,1%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16,6%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38,4%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39,1%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28,7%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33,5%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Krzeszyce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F79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67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0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43,5%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25,0%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Lubniewice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33,3%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Słońsk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B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29,6%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34,2%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Sulęcin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32,9%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Torzym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4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5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40,6%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PODREGION ZIELONOGÓRSKI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16,4%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17,1%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24,0%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17,3%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48,9%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54,4%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29,6%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31,7%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KROSNO ODRZ.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18,2%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19,5%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25,2%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19,8%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53,9%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59,4%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31,0%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32,5%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Bobrowice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47,3%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Bytnica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5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39,8%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50,7%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39,1%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Dąbie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46,6%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52,5%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32,0%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Gubin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60,4%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D7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66,8%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38,2%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Gubin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62,8%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47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65,7%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31,7%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Krosno </w:t>
            </w:r>
            <w:proofErr w:type="spellStart"/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Odrz</w:t>
            </w:r>
            <w:proofErr w:type="spellEnd"/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49,2%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3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24,4%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Maszewo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9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4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47,8%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179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60,7%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47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49,5%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NOWA SÓL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16,3%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16,2%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22,7%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17,1%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56,0%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C78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61,6%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30,8%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33,0%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Bytom Odrzański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6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53,4%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477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62,9%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28,5%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27,6%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Kolsko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57,3%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26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71,4%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39,4%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45,4%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Kożuchów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66,3%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66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70,7%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34,3%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Nowa Sól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54,3%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56,4%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30,5%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Nowa Sól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6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52,0%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F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58,4%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29,8%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32,2%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Nowe Miasteczko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51,4%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55,6%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34,1%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Otyń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12,2%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53,5%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59,7%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29,5%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32,4%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Siedlisko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1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51,3%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57,1%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35,7%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NAZWA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Jedn.  org.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 do 25 roku życia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 powyżej 50 roku życia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Długotrwale bezrobotni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Bezrobotni bez kwalifikacji zawodowych</w:t>
            </w:r>
          </w:p>
        </w:tc>
      </w:tr>
      <w:tr w:rsidR="00870A3F" w:rsidRPr="00870A3F" w:rsidTr="00660F9F">
        <w:trPr>
          <w:trHeight w:val="279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Kobiety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ŚWIEBODZIN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21,5%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22,3%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21,2%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5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14,5%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41,9%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46,4%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35,6%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38,2%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Lubrza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8,5%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49,4%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53,5%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39,5%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Łagów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46,9%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50,9%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37,6%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Skąpe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179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29,9%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5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9,5%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48,9%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17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47,4%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Szczaniec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46,5%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37,1%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4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42,1%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Świebodzin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7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44,8%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33,9%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36,4%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Zbąszynek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33,3%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6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29,0%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6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35,2%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IV.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ZIELONA GÓRA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13,2%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3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13,6%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26,2%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19,4%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41,7%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46,1%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29,2%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30,7%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Babimost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7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42,6%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3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23,4%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Bojadła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50,7%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55,1%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40,7%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Czerwieńsk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4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43,4%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36,0%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Kargowa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48,6%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54,7%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33,6%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40,6%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Nowogród </w:t>
            </w:r>
            <w:proofErr w:type="spellStart"/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Bobrz</w:t>
            </w:r>
            <w:proofErr w:type="spellEnd"/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12,0%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28,3%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Sulechów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44,1%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50,8%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30,2%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Świdnica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9,4%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4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9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47,0%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31,4%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1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40,2%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Trzebiechów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11,0%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59,3%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28,6%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Zabór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2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31,6%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6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CF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31,3%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B75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6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51,5%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Zielona Góra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3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39,8%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32,5%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Zielona Góra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1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2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28,7%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43,8%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28,3%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V.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WSCHOWA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19,2%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20,2%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23,2%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17,5%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47,8%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54,2%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26,8%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28,3%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Sława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42,2%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43,4%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29,1%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27,9%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Szlichtyngowa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50,9%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59,7%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28,9%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32,8%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Wschowa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49,3%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56,8%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7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27,2%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VI.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ŻAGAŃ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15,3%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16,8%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22,0%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15,4%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52,0%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58,9%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30,5%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32,9%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Brzeźnica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12,5%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60,9%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97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67,5%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39,4%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43,8%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Gozdnica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11,7%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1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54,6%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66,7%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6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41,9%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Iłowa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56,5%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64,1%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35,9%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Małomice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23,8%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54,7%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7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57,0%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36,8%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Niegosławice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57,1%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47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68,4%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35,8%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Szprotawa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51,7%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9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56,7%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29,7%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30,9%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Wymiarki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50,0%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60,3%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27,9%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26,0%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Żagań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46,9%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54,7%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32,7%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38,4%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Żagań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8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48,6%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55,7%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28,0%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VII.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ŻARY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17,6%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18,8%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24,7%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15,6%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49,2%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54,5%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25,1%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28,1%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Brody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57A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60,0%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67,6%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5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4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16,9%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Jasień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5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13,7%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55,7%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60,9%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CF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21,8%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Lipinki Łużyckie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5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9,6%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9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50,0%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37,2%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Lubsko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7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57,0%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179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60,8%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BE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14,2%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Łęknica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7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14,5%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44,0%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55,1%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6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44,8%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276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44,9%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Przewóz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20,3%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45,1%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9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56,6%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17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50,0%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Trzebiel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21,4%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B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39,6%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44,5%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34,9%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38,2%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Tuplice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677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62,6%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63,8%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97D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19,2%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0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22,1%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Żary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24,7%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22,4%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E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12,2%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41,6%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49,3%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35,4%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3F" w:rsidRPr="00870A3F" w:rsidRDefault="00870A3F" w:rsidP="00660F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Żary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3F" w:rsidRPr="00870A3F" w:rsidRDefault="00870A3F" w:rsidP="00870A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A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15,9%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26,2%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1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40,8%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47,3%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35,4%</w:t>
            </w:r>
          </w:p>
        </w:tc>
      </w:tr>
      <w:tr w:rsidR="00870A3F" w:rsidRPr="00870A3F" w:rsidTr="00660F9F">
        <w:trPr>
          <w:trHeight w:val="241"/>
          <w:jc w:val="center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woj.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16,5%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17,5%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25,5%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18,5%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7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48,2%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53,1%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30,8%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vAlign w:val="center"/>
            <w:hideMark/>
          </w:tcPr>
          <w:p w:rsidR="00870A3F" w:rsidRPr="00870A3F" w:rsidRDefault="00870A3F" w:rsidP="00870A3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70A3F">
              <w:rPr>
                <w:rFonts w:eastAsia="Times New Roman" w:cstheme="minorHAnsi"/>
                <w:sz w:val="16"/>
                <w:szCs w:val="16"/>
                <w:lang w:eastAsia="pl-PL"/>
              </w:rPr>
              <w:t>33,5%</w:t>
            </w:r>
          </w:p>
        </w:tc>
      </w:tr>
    </w:tbl>
    <w:p w:rsidR="00B713E8" w:rsidRDefault="00660F9F" w:rsidP="00B109F7">
      <w:pPr>
        <w:spacing w:after="0"/>
        <w:jc w:val="both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9159CF" w:rsidRDefault="009159CF" w:rsidP="00B109F7">
      <w:pPr>
        <w:spacing w:after="0"/>
        <w:jc w:val="both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 xml:space="preserve">Uwaga: </w:t>
      </w:r>
      <w:r w:rsidRPr="009159CF">
        <w:rPr>
          <w:i/>
          <w:sz w:val="16"/>
          <w:szCs w:val="16"/>
        </w:rPr>
        <w:t xml:space="preserve">Kolory oznaczają: zielony – </w:t>
      </w:r>
      <w:r w:rsidRPr="009159CF">
        <w:rPr>
          <w:i/>
          <w:sz w:val="16"/>
          <w:szCs w:val="16"/>
        </w:rPr>
        <w:t>najmniejsze</w:t>
      </w:r>
      <w:r w:rsidRPr="009159CF">
        <w:rPr>
          <w:i/>
          <w:sz w:val="16"/>
          <w:szCs w:val="16"/>
        </w:rPr>
        <w:t xml:space="preserve"> wartości, żółty – pośrednie, zaś czerwony – naj</w:t>
      </w:r>
      <w:r w:rsidRPr="009159CF">
        <w:rPr>
          <w:i/>
          <w:sz w:val="16"/>
          <w:szCs w:val="16"/>
        </w:rPr>
        <w:t>większe</w:t>
      </w:r>
      <w:r w:rsidRPr="009159CF">
        <w:rPr>
          <w:i/>
          <w:sz w:val="16"/>
          <w:szCs w:val="16"/>
        </w:rPr>
        <w:t>.</w:t>
      </w:r>
    </w:p>
    <w:p w:rsidR="00660F9F" w:rsidRDefault="00660F9F" w:rsidP="00B109F7">
      <w:pPr>
        <w:spacing w:after="0"/>
        <w:jc w:val="both"/>
        <w:rPr>
          <w:i/>
          <w:sz w:val="16"/>
          <w:szCs w:val="16"/>
        </w:rPr>
      </w:pPr>
    </w:p>
    <w:p w:rsidR="00660F9F" w:rsidRDefault="00660F9F" w:rsidP="00B109F7">
      <w:pPr>
        <w:spacing w:after="0"/>
        <w:jc w:val="both"/>
        <w:rPr>
          <w:i/>
          <w:sz w:val="16"/>
          <w:szCs w:val="16"/>
        </w:rPr>
      </w:pPr>
    </w:p>
    <w:p w:rsidR="00660F9F" w:rsidRDefault="00660F9F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660F9F" w:rsidRPr="00B00044" w:rsidRDefault="00660F9F" w:rsidP="00B00044">
      <w:pPr>
        <w:pStyle w:val="Nagwek1"/>
        <w:rPr>
          <w:sz w:val="22"/>
          <w:szCs w:val="22"/>
        </w:rPr>
      </w:pPr>
      <w:bookmarkStart w:id="35" w:name="_Toc367258625"/>
      <w:r w:rsidRPr="00B00044">
        <w:rPr>
          <w:sz w:val="22"/>
          <w:szCs w:val="22"/>
        </w:rPr>
        <w:lastRenderedPageBreak/>
        <w:t>Spisy tabel, wykresów i rysunków</w:t>
      </w:r>
      <w:bookmarkEnd w:id="35"/>
    </w:p>
    <w:p w:rsidR="00660F9F" w:rsidRDefault="00660F9F">
      <w:pPr>
        <w:pStyle w:val="Spisilustracji"/>
        <w:tabs>
          <w:tab w:val="right" w:leader="dot" w:pos="9062"/>
        </w:tabs>
        <w:rPr>
          <w:sz w:val="18"/>
          <w:szCs w:val="18"/>
        </w:rPr>
      </w:pPr>
    </w:p>
    <w:p w:rsidR="00660F9F" w:rsidRDefault="00660F9F" w:rsidP="00660F9F">
      <w:pPr>
        <w:spacing w:after="0" w:line="240" w:lineRule="auto"/>
        <w:rPr>
          <w:b/>
          <w:sz w:val="20"/>
          <w:szCs w:val="20"/>
        </w:rPr>
      </w:pPr>
      <w:r w:rsidRPr="00660F9F">
        <w:rPr>
          <w:b/>
          <w:sz w:val="20"/>
          <w:szCs w:val="20"/>
        </w:rPr>
        <w:t>Tabele</w:t>
      </w:r>
    </w:p>
    <w:p w:rsidR="00660F9F" w:rsidRPr="00660F9F" w:rsidRDefault="00660F9F" w:rsidP="00660F9F">
      <w:pPr>
        <w:spacing w:after="0" w:line="240" w:lineRule="auto"/>
        <w:rPr>
          <w:b/>
          <w:sz w:val="20"/>
          <w:szCs w:val="20"/>
        </w:rPr>
      </w:pPr>
    </w:p>
    <w:p w:rsidR="009159CF" w:rsidRPr="009159CF" w:rsidRDefault="00660F9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r w:rsidRPr="00660F9F">
        <w:rPr>
          <w:sz w:val="18"/>
          <w:szCs w:val="18"/>
        </w:rPr>
        <w:fldChar w:fldCharType="begin"/>
      </w:r>
      <w:r w:rsidRPr="00660F9F">
        <w:rPr>
          <w:sz w:val="18"/>
          <w:szCs w:val="18"/>
        </w:rPr>
        <w:instrText xml:space="preserve"> TOC \h \z \c "Tabela" </w:instrText>
      </w:r>
      <w:r w:rsidRPr="00660F9F">
        <w:rPr>
          <w:sz w:val="18"/>
          <w:szCs w:val="18"/>
        </w:rPr>
        <w:fldChar w:fldCharType="separate"/>
      </w:r>
      <w:hyperlink w:anchor="_Toc367261652" w:history="1">
        <w:r w:rsidR="009159CF" w:rsidRPr="009159CF">
          <w:rPr>
            <w:rStyle w:val="Hipercze"/>
            <w:noProof/>
            <w:sz w:val="18"/>
            <w:szCs w:val="18"/>
          </w:rPr>
          <w:t>Tabela 1. Liczba bezrobotnych ogółem, w tym kobiet według powiatów – stan na 30 czerwca danego roku</w:t>
        </w:r>
        <w:r w:rsidR="009159CF" w:rsidRPr="009159CF">
          <w:rPr>
            <w:noProof/>
            <w:webHidden/>
            <w:sz w:val="18"/>
            <w:szCs w:val="18"/>
          </w:rPr>
          <w:tab/>
        </w:r>
        <w:r w:rsidR="009159CF" w:rsidRPr="009159CF">
          <w:rPr>
            <w:noProof/>
            <w:webHidden/>
            <w:sz w:val="18"/>
            <w:szCs w:val="18"/>
          </w:rPr>
          <w:fldChar w:fldCharType="begin"/>
        </w:r>
        <w:r w:rsidR="009159CF" w:rsidRPr="009159CF">
          <w:rPr>
            <w:noProof/>
            <w:webHidden/>
            <w:sz w:val="18"/>
            <w:szCs w:val="18"/>
          </w:rPr>
          <w:instrText xml:space="preserve"> PAGEREF _Toc367261652 \h </w:instrText>
        </w:r>
        <w:r w:rsidR="009159CF" w:rsidRPr="009159CF">
          <w:rPr>
            <w:noProof/>
            <w:webHidden/>
            <w:sz w:val="18"/>
            <w:szCs w:val="18"/>
          </w:rPr>
        </w:r>
        <w:r w:rsidR="009159CF"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4</w:t>
        </w:r>
        <w:r w:rsidR="009159CF"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53" w:history="1">
        <w:r w:rsidRPr="009159CF">
          <w:rPr>
            <w:rStyle w:val="Hipercze"/>
            <w:noProof/>
            <w:sz w:val="18"/>
            <w:szCs w:val="18"/>
          </w:rPr>
          <w:t>Tabela 2. Udział kobiet wśród bezrobotnych ogółem według powiatów – stan na koniec czerwca danego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_Toc367261653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5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54" w:history="1">
        <w:r w:rsidRPr="009159CF">
          <w:rPr>
            <w:rStyle w:val="Hipercze"/>
            <w:noProof/>
            <w:sz w:val="18"/>
            <w:szCs w:val="18"/>
          </w:rPr>
          <w:t>Tabela 3. Napływ bezrobotnych ogółem, w tym kobiet według powiatów – I półrocze danego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_Toc367261654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5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55" w:history="1">
        <w:r w:rsidRPr="009159CF">
          <w:rPr>
            <w:rStyle w:val="Hipercze"/>
            <w:noProof/>
            <w:sz w:val="18"/>
            <w:szCs w:val="18"/>
          </w:rPr>
          <w:t>Tabela 4. Udział kobiet w napływie ogółem według powiatów – I półrocze danego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_Toc367261655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6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56" w:history="1">
        <w:r w:rsidRPr="009159CF">
          <w:rPr>
            <w:rStyle w:val="Hipercze"/>
            <w:noProof/>
            <w:sz w:val="18"/>
            <w:szCs w:val="18"/>
          </w:rPr>
          <w:t xml:space="preserve">Tabela 5. Bezrobotni poprzednio pracujący i dotychczas niepracujący zarejestrowani w okresie sprawozdawczym </w:t>
        </w:r>
        <w:r w:rsidR="005655B3">
          <w:rPr>
            <w:rStyle w:val="Hipercze"/>
            <w:noProof/>
            <w:sz w:val="18"/>
            <w:szCs w:val="18"/>
          </w:rPr>
          <w:br/>
        </w:r>
        <w:r w:rsidRPr="009159CF">
          <w:rPr>
            <w:rStyle w:val="Hipercze"/>
            <w:noProof/>
            <w:sz w:val="18"/>
            <w:szCs w:val="18"/>
          </w:rPr>
          <w:t>według płci – I półrocze danego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_Toc367261656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6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57" w:history="1">
        <w:r w:rsidRPr="009159CF">
          <w:rPr>
            <w:rStyle w:val="Hipercze"/>
            <w:noProof/>
            <w:sz w:val="18"/>
            <w:szCs w:val="18"/>
          </w:rPr>
          <w:t xml:space="preserve">Tabela 6. Struktura wg płci bezrobotnych poprzednio pracujących i dotychczas niepracujących zarejestrowanych </w:t>
        </w:r>
        <w:r w:rsidR="005655B3">
          <w:rPr>
            <w:rStyle w:val="Hipercze"/>
            <w:noProof/>
            <w:sz w:val="18"/>
            <w:szCs w:val="18"/>
          </w:rPr>
          <w:br/>
        </w:r>
        <w:r w:rsidRPr="009159CF">
          <w:rPr>
            <w:rStyle w:val="Hipercze"/>
            <w:noProof/>
            <w:sz w:val="18"/>
            <w:szCs w:val="18"/>
          </w:rPr>
          <w:t>w okresie sprawozdawczym – I półrocze danego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_Toc367261657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7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58" w:history="1">
        <w:r w:rsidRPr="009159CF">
          <w:rPr>
            <w:rStyle w:val="Hipercze"/>
            <w:noProof/>
            <w:sz w:val="18"/>
            <w:szCs w:val="18"/>
          </w:rPr>
          <w:t>Tabela 7. Odpływ bezrobotnych, w tym kobiet, według powiatów – I półrocze danego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_Toc367261658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7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59" w:history="1">
        <w:r w:rsidRPr="009159CF">
          <w:rPr>
            <w:rStyle w:val="Hipercze"/>
            <w:noProof/>
            <w:sz w:val="18"/>
            <w:szCs w:val="18"/>
          </w:rPr>
          <w:t>Tabela 8. Udział kobiet w odpływie ogółem – I półrocze danego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_Toc367261659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8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60" w:history="1">
        <w:r w:rsidRPr="009159CF">
          <w:rPr>
            <w:rStyle w:val="Hipercze"/>
            <w:noProof/>
            <w:sz w:val="18"/>
            <w:szCs w:val="18"/>
          </w:rPr>
          <w:t>Tabela 9. Przyczyny wyłączeń z rejestru osób bezrobotnych według płci – I półrocze danego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_Toc367261660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9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61" w:history="1">
        <w:r w:rsidRPr="009159CF">
          <w:rPr>
            <w:rStyle w:val="Hipercze"/>
            <w:noProof/>
            <w:sz w:val="18"/>
            <w:szCs w:val="18"/>
          </w:rPr>
          <w:t xml:space="preserve">Tabela 10. Wzrost/spadek liczby bezrobotnych na koniec I półrocza 2013 roku w porównaniu z analogicznym </w:t>
        </w:r>
        <w:r w:rsidR="005655B3">
          <w:rPr>
            <w:rStyle w:val="Hipercze"/>
            <w:noProof/>
            <w:sz w:val="18"/>
            <w:szCs w:val="18"/>
          </w:rPr>
          <w:br/>
        </w:r>
        <w:r w:rsidRPr="009159CF">
          <w:rPr>
            <w:rStyle w:val="Hipercze"/>
            <w:noProof/>
            <w:sz w:val="18"/>
            <w:szCs w:val="18"/>
          </w:rPr>
          <w:t>okresem roku poprzedniego według płci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_Toc367261661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12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62" w:history="1">
        <w:r w:rsidRPr="009159CF">
          <w:rPr>
            <w:rStyle w:val="Hipercze"/>
            <w:noProof/>
            <w:sz w:val="18"/>
            <w:szCs w:val="18"/>
          </w:rPr>
          <w:t>Tabela 11. Bezrobotni w szczególnej sytuacji na rynku pracy według płci – stan na koniec I półrocza danego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_Toc367261662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15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63" w:history="1">
        <w:r w:rsidRPr="009159CF">
          <w:rPr>
            <w:rStyle w:val="Hipercze"/>
            <w:noProof/>
            <w:sz w:val="18"/>
            <w:szCs w:val="18"/>
          </w:rPr>
          <w:t xml:space="preserve">Tabela 12. Struktura według płci bezrobotnych w szczególnej sytuacji na rynku pracy  – stan na koniec </w:t>
        </w:r>
        <w:r w:rsidR="005655B3">
          <w:rPr>
            <w:rStyle w:val="Hipercze"/>
            <w:noProof/>
            <w:sz w:val="18"/>
            <w:szCs w:val="18"/>
          </w:rPr>
          <w:br/>
        </w:r>
        <w:r w:rsidRPr="009159CF">
          <w:rPr>
            <w:rStyle w:val="Hipercze"/>
            <w:noProof/>
            <w:sz w:val="18"/>
            <w:szCs w:val="18"/>
          </w:rPr>
          <w:t>I półrocza danego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_Toc367261663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16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lang w:eastAsia="pl-PL"/>
        </w:rPr>
      </w:pPr>
      <w:hyperlink w:anchor="_Toc367261664" w:history="1">
        <w:r w:rsidRPr="009159CF">
          <w:rPr>
            <w:rStyle w:val="Hipercze"/>
            <w:noProof/>
            <w:sz w:val="18"/>
            <w:szCs w:val="18"/>
          </w:rPr>
          <w:t>Tabela 13. Bezrobotni według zawodu, w tym kobiety – stan na koniec I półrocza danego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_Toc367261664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17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660F9F" w:rsidRDefault="00660F9F" w:rsidP="00B109F7">
      <w:pPr>
        <w:spacing w:after="0"/>
        <w:jc w:val="both"/>
        <w:rPr>
          <w:sz w:val="18"/>
          <w:szCs w:val="18"/>
        </w:rPr>
      </w:pPr>
      <w:r w:rsidRPr="00660F9F">
        <w:rPr>
          <w:sz w:val="18"/>
          <w:szCs w:val="18"/>
        </w:rPr>
        <w:fldChar w:fldCharType="end"/>
      </w:r>
    </w:p>
    <w:p w:rsidR="00660F9F" w:rsidRDefault="00660F9F" w:rsidP="00B109F7">
      <w:pPr>
        <w:spacing w:after="0"/>
        <w:jc w:val="both"/>
        <w:rPr>
          <w:b/>
          <w:sz w:val="20"/>
          <w:szCs w:val="20"/>
        </w:rPr>
      </w:pPr>
      <w:r w:rsidRPr="00660F9F">
        <w:rPr>
          <w:b/>
          <w:sz w:val="20"/>
          <w:szCs w:val="20"/>
        </w:rPr>
        <w:t>Wykresy</w:t>
      </w:r>
    </w:p>
    <w:p w:rsidR="00660F9F" w:rsidRPr="00660F9F" w:rsidRDefault="00660F9F" w:rsidP="00B109F7">
      <w:pPr>
        <w:spacing w:after="0"/>
        <w:jc w:val="both"/>
        <w:rPr>
          <w:b/>
          <w:sz w:val="20"/>
          <w:szCs w:val="20"/>
        </w:rPr>
      </w:pPr>
    </w:p>
    <w:p w:rsidR="009159CF" w:rsidRPr="009159CF" w:rsidRDefault="00660F9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r w:rsidRPr="00660F9F">
        <w:rPr>
          <w:sz w:val="18"/>
          <w:szCs w:val="18"/>
        </w:rPr>
        <w:fldChar w:fldCharType="begin"/>
      </w:r>
      <w:r w:rsidRPr="00660F9F">
        <w:rPr>
          <w:sz w:val="18"/>
          <w:szCs w:val="18"/>
        </w:rPr>
        <w:instrText xml:space="preserve"> TOC \h \z \c "Wykres" </w:instrText>
      </w:r>
      <w:r w:rsidRPr="00660F9F">
        <w:rPr>
          <w:sz w:val="18"/>
          <w:szCs w:val="18"/>
        </w:rPr>
        <w:fldChar w:fldCharType="separate"/>
      </w:r>
      <w:hyperlink w:anchor="_Toc367261670" w:history="1">
        <w:r w:rsidR="009159CF" w:rsidRPr="009159CF">
          <w:rPr>
            <w:rStyle w:val="Hipercze"/>
            <w:noProof/>
            <w:sz w:val="18"/>
            <w:szCs w:val="18"/>
          </w:rPr>
          <w:t>Wykres 1. Struktura bezrobotnych kobiet i mężczyzn według wieku – stan na 30.06.2013 roku</w:t>
        </w:r>
        <w:r w:rsidR="009159CF" w:rsidRPr="009159CF">
          <w:rPr>
            <w:noProof/>
            <w:webHidden/>
            <w:sz w:val="18"/>
            <w:szCs w:val="18"/>
          </w:rPr>
          <w:tab/>
        </w:r>
        <w:r w:rsidR="009159CF" w:rsidRPr="009159CF">
          <w:rPr>
            <w:noProof/>
            <w:webHidden/>
            <w:sz w:val="18"/>
            <w:szCs w:val="18"/>
          </w:rPr>
          <w:fldChar w:fldCharType="begin"/>
        </w:r>
        <w:r w:rsidR="009159CF" w:rsidRPr="009159CF">
          <w:rPr>
            <w:noProof/>
            <w:webHidden/>
            <w:sz w:val="18"/>
            <w:szCs w:val="18"/>
          </w:rPr>
          <w:instrText xml:space="preserve"> PAGEREF _Toc367261670 \h </w:instrText>
        </w:r>
        <w:r w:rsidR="009159CF" w:rsidRPr="009159CF">
          <w:rPr>
            <w:noProof/>
            <w:webHidden/>
            <w:sz w:val="18"/>
            <w:szCs w:val="18"/>
          </w:rPr>
        </w:r>
        <w:r w:rsidR="009159CF"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10</w:t>
        </w:r>
        <w:r w:rsidR="009159CF"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71" w:history="1">
        <w:r w:rsidRPr="009159CF">
          <w:rPr>
            <w:rStyle w:val="Hipercze"/>
            <w:noProof/>
            <w:sz w:val="18"/>
            <w:szCs w:val="18"/>
          </w:rPr>
          <w:t>Wykres 2. Struktura bezrobotnych kobiet i mężczyzn według wykształcenia – stan na 30.06.2013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_Toc367261671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10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72" w:history="1">
        <w:r w:rsidRPr="009159CF">
          <w:rPr>
            <w:rStyle w:val="Hipercze"/>
            <w:noProof/>
            <w:sz w:val="18"/>
            <w:szCs w:val="18"/>
          </w:rPr>
          <w:t>Wykres 3. Struktura bezrobotnych kobiet i mężczyzn według stażu pracy – stan na 30.06.2013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_Toc367261672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11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73" w:history="1">
        <w:r w:rsidRPr="009159CF">
          <w:rPr>
            <w:rStyle w:val="Hipercze"/>
            <w:noProof/>
            <w:sz w:val="18"/>
            <w:szCs w:val="18"/>
          </w:rPr>
          <w:t xml:space="preserve">Wykres 4. Struktura bezrobotnych kobiet i mężczyzn według czasu pozostawania bez pracy  </w:t>
        </w:r>
        <w:r w:rsidR="005655B3">
          <w:rPr>
            <w:rStyle w:val="Hipercze"/>
            <w:noProof/>
            <w:sz w:val="18"/>
            <w:szCs w:val="18"/>
          </w:rPr>
          <w:br/>
        </w:r>
        <w:r w:rsidRPr="009159CF">
          <w:rPr>
            <w:rStyle w:val="Hipercze"/>
            <w:noProof/>
            <w:sz w:val="18"/>
            <w:szCs w:val="18"/>
          </w:rPr>
          <w:t>– stan na 30.06.2013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_Toc367261673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11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74" w:history="1">
        <w:r w:rsidRPr="009159CF">
          <w:rPr>
            <w:rStyle w:val="Hipercze"/>
            <w:noProof/>
            <w:sz w:val="18"/>
            <w:szCs w:val="18"/>
          </w:rPr>
          <w:t xml:space="preserve">Wykres 5. Odsetek osób poszukujących pracy powyżej 12 miesięcy według wieku i płci </w:t>
        </w:r>
        <w:r>
          <w:rPr>
            <w:rStyle w:val="Hipercze"/>
            <w:noProof/>
            <w:sz w:val="18"/>
            <w:szCs w:val="18"/>
          </w:rPr>
          <w:br/>
        </w:r>
        <w:r w:rsidRPr="009159CF">
          <w:rPr>
            <w:rStyle w:val="Hipercze"/>
            <w:noProof/>
            <w:sz w:val="18"/>
            <w:szCs w:val="18"/>
          </w:rPr>
          <w:t>– stan na koniec czerwca 2013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_Toc367261674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13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P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sz w:val="18"/>
          <w:szCs w:val="18"/>
          <w:lang w:eastAsia="pl-PL"/>
        </w:rPr>
      </w:pPr>
      <w:hyperlink w:anchor="_Toc367261675" w:history="1">
        <w:r w:rsidRPr="009159CF">
          <w:rPr>
            <w:rStyle w:val="Hipercze"/>
            <w:noProof/>
            <w:sz w:val="18"/>
            <w:szCs w:val="18"/>
          </w:rPr>
          <w:t xml:space="preserve">Wykres 6. Odsetek osób poszukujących pracy powyżej 12 miesięcy według wykształcenia i płci </w:t>
        </w:r>
        <w:r>
          <w:rPr>
            <w:rStyle w:val="Hipercze"/>
            <w:noProof/>
            <w:sz w:val="18"/>
            <w:szCs w:val="18"/>
          </w:rPr>
          <w:br/>
        </w:r>
        <w:r w:rsidRPr="009159CF">
          <w:rPr>
            <w:rStyle w:val="Hipercze"/>
            <w:noProof/>
            <w:sz w:val="18"/>
            <w:szCs w:val="18"/>
          </w:rPr>
          <w:t>– stan na koniec czerwca 2013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_Toc367261675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13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9159CF" w:rsidRDefault="009159CF" w:rsidP="005655B3">
      <w:pPr>
        <w:pStyle w:val="Spisilustracji"/>
        <w:tabs>
          <w:tab w:val="right" w:leader="dot" w:pos="9062"/>
        </w:tabs>
        <w:spacing w:before="60" w:after="60"/>
        <w:rPr>
          <w:rFonts w:eastAsiaTheme="minorEastAsia"/>
          <w:noProof/>
          <w:lang w:eastAsia="pl-PL"/>
        </w:rPr>
      </w:pPr>
      <w:hyperlink w:anchor="_Toc367261676" w:history="1">
        <w:r w:rsidRPr="009159CF">
          <w:rPr>
            <w:rStyle w:val="Hipercze"/>
            <w:noProof/>
            <w:sz w:val="18"/>
            <w:szCs w:val="18"/>
          </w:rPr>
          <w:t xml:space="preserve">Wykres 7. Odsetek osób poszukujących pracy powyżej 12 miesięcy według stażu pracy i płci </w:t>
        </w:r>
        <w:r>
          <w:rPr>
            <w:rStyle w:val="Hipercze"/>
            <w:noProof/>
            <w:sz w:val="18"/>
            <w:szCs w:val="18"/>
          </w:rPr>
          <w:br/>
        </w:r>
        <w:r w:rsidRPr="009159CF">
          <w:rPr>
            <w:rStyle w:val="Hipercze"/>
            <w:noProof/>
            <w:sz w:val="18"/>
            <w:szCs w:val="18"/>
          </w:rPr>
          <w:t>– stan na koniec czerwca 2013 roku</w:t>
        </w:r>
        <w:r w:rsidRPr="009159CF">
          <w:rPr>
            <w:noProof/>
            <w:webHidden/>
            <w:sz w:val="18"/>
            <w:szCs w:val="18"/>
          </w:rPr>
          <w:tab/>
        </w:r>
        <w:r w:rsidRPr="009159CF">
          <w:rPr>
            <w:noProof/>
            <w:webHidden/>
            <w:sz w:val="18"/>
            <w:szCs w:val="18"/>
          </w:rPr>
          <w:fldChar w:fldCharType="begin"/>
        </w:r>
        <w:r w:rsidRPr="009159CF">
          <w:rPr>
            <w:noProof/>
            <w:webHidden/>
            <w:sz w:val="18"/>
            <w:szCs w:val="18"/>
          </w:rPr>
          <w:instrText xml:space="preserve"> PAGEREF _Toc367261676 \h </w:instrText>
        </w:r>
        <w:r w:rsidRPr="009159CF">
          <w:rPr>
            <w:noProof/>
            <w:webHidden/>
            <w:sz w:val="18"/>
            <w:szCs w:val="18"/>
          </w:rPr>
        </w:r>
        <w:r w:rsidRPr="009159CF">
          <w:rPr>
            <w:noProof/>
            <w:webHidden/>
            <w:sz w:val="18"/>
            <w:szCs w:val="18"/>
          </w:rPr>
          <w:fldChar w:fldCharType="separate"/>
        </w:r>
        <w:r w:rsidR="00AD5F6F">
          <w:rPr>
            <w:noProof/>
            <w:webHidden/>
            <w:sz w:val="18"/>
            <w:szCs w:val="18"/>
          </w:rPr>
          <w:t>14</w:t>
        </w:r>
        <w:r w:rsidRPr="009159CF">
          <w:rPr>
            <w:noProof/>
            <w:webHidden/>
            <w:sz w:val="18"/>
            <w:szCs w:val="18"/>
          </w:rPr>
          <w:fldChar w:fldCharType="end"/>
        </w:r>
      </w:hyperlink>
    </w:p>
    <w:p w:rsidR="00660F9F" w:rsidRPr="00660F9F" w:rsidRDefault="00660F9F" w:rsidP="00B109F7">
      <w:pPr>
        <w:spacing w:after="0"/>
        <w:jc w:val="both"/>
        <w:rPr>
          <w:b/>
          <w:sz w:val="18"/>
          <w:szCs w:val="18"/>
        </w:rPr>
      </w:pPr>
      <w:r w:rsidRPr="00660F9F">
        <w:rPr>
          <w:sz w:val="18"/>
          <w:szCs w:val="18"/>
        </w:rPr>
        <w:fldChar w:fldCharType="end"/>
      </w:r>
    </w:p>
    <w:p w:rsidR="00660F9F" w:rsidRDefault="00660F9F" w:rsidP="00B109F7">
      <w:pPr>
        <w:spacing w:after="0"/>
        <w:jc w:val="both"/>
        <w:rPr>
          <w:b/>
          <w:sz w:val="20"/>
          <w:szCs w:val="20"/>
        </w:rPr>
      </w:pPr>
      <w:r w:rsidRPr="00660F9F">
        <w:rPr>
          <w:b/>
          <w:sz w:val="20"/>
          <w:szCs w:val="20"/>
        </w:rPr>
        <w:t>Rysunki</w:t>
      </w:r>
    </w:p>
    <w:p w:rsidR="00660F9F" w:rsidRPr="00660F9F" w:rsidRDefault="00660F9F" w:rsidP="00B109F7">
      <w:pPr>
        <w:spacing w:after="0"/>
        <w:jc w:val="both"/>
        <w:rPr>
          <w:b/>
          <w:sz w:val="20"/>
          <w:szCs w:val="20"/>
        </w:rPr>
      </w:pPr>
    </w:p>
    <w:p w:rsidR="00660F9F" w:rsidRPr="00660F9F" w:rsidRDefault="00660F9F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r w:rsidRPr="00660F9F">
        <w:rPr>
          <w:sz w:val="18"/>
          <w:szCs w:val="18"/>
        </w:rPr>
        <w:fldChar w:fldCharType="begin"/>
      </w:r>
      <w:r w:rsidRPr="00660F9F">
        <w:rPr>
          <w:sz w:val="18"/>
          <w:szCs w:val="18"/>
        </w:rPr>
        <w:instrText xml:space="preserve"> TOC \h \z \c "Rysunek" </w:instrText>
      </w:r>
      <w:r w:rsidRPr="00660F9F">
        <w:rPr>
          <w:sz w:val="18"/>
          <w:szCs w:val="18"/>
        </w:rPr>
        <w:fldChar w:fldCharType="separate"/>
      </w:r>
      <w:hyperlink w:anchor="_Toc367181294" w:history="1">
        <w:r w:rsidRPr="00660F9F">
          <w:rPr>
            <w:rStyle w:val="Hipercze"/>
            <w:noProof/>
            <w:sz w:val="18"/>
            <w:szCs w:val="18"/>
          </w:rPr>
          <w:t>Rysunek 1. Udział kobiet wśród bezrobotnych ogółem według gmin – stan na koniec I półrocza 2013 roku</w:t>
        </w:r>
        <w:r w:rsidRPr="00660F9F">
          <w:rPr>
            <w:noProof/>
            <w:webHidden/>
            <w:sz w:val="18"/>
            <w:szCs w:val="18"/>
          </w:rPr>
          <w:tab/>
        </w:r>
        <w:r w:rsidRPr="00660F9F">
          <w:rPr>
            <w:noProof/>
            <w:webHidden/>
            <w:sz w:val="18"/>
            <w:szCs w:val="18"/>
          </w:rPr>
          <w:fldChar w:fldCharType="begin"/>
        </w:r>
        <w:r w:rsidRPr="00660F9F">
          <w:rPr>
            <w:noProof/>
            <w:webHidden/>
            <w:sz w:val="18"/>
            <w:szCs w:val="18"/>
          </w:rPr>
          <w:instrText xml:space="preserve"> PAGEREF _Toc367181294 \h </w:instrText>
        </w:r>
        <w:r w:rsidRPr="00660F9F">
          <w:rPr>
            <w:noProof/>
            <w:webHidden/>
            <w:sz w:val="18"/>
            <w:szCs w:val="18"/>
          </w:rPr>
        </w:r>
        <w:r w:rsidRPr="00660F9F">
          <w:rPr>
            <w:noProof/>
            <w:webHidden/>
            <w:sz w:val="18"/>
            <w:szCs w:val="18"/>
          </w:rPr>
          <w:fldChar w:fldCharType="separate"/>
        </w:r>
        <w:r w:rsidR="000965C2">
          <w:rPr>
            <w:noProof/>
            <w:webHidden/>
            <w:sz w:val="18"/>
            <w:szCs w:val="18"/>
          </w:rPr>
          <w:t>20</w:t>
        </w:r>
        <w:r w:rsidRPr="00660F9F">
          <w:rPr>
            <w:noProof/>
            <w:webHidden/>
            <w:sz w:val="18"/>
            <w:szCs w:val="18"/>
          </w:rPr>
          <w:fldChar w:fldCharType="end"/>
        </w:r>
      </w:hyperlink>
    </w:p>
    <w:p w:rsidR="00660F9F" w:rsidRPr="00660F9F" w:rsidRDefault="00660F9F" w:rsidP="00B109F7">
      <w:pPr>
        <w:spacing w:after="0"/>
        <w:jc w:val="both"/>
        <w:rPr>
          <w:i/>
          <w:sz w:val="16"/>
          <w:szCs w:val="16"/>
        </w:rPr>
      </w:pPr>
      <w:r w:rsidRPr="00660F9F">
        <w:rPr>
          <w:sz w:val="18"/>
          <w:szCs w:val="18"/>
        </w:rPr>
        <w:fldChar w:fldCharType="end"/>
      </w:r>
      <w:bookmarkStart w:id="36" w:name="_GoBack"/>
      <w:bookmarkEnd w:id="36"/>
    </w:p>
    <w:sectPr w:rsidR="00660F9F" w:rsidRPr="00660F9F" w:rsidSect="000965C2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AB" w:rsidRDefault="009047AB" w:rsidP="00BE2CB1">
      <w:pPr>
        <w:spacing w:after="0" w:line="240" w:lineRule="auto"/>
      </w:pPr>
      <w:r>
        <w:separator/>
      </w:r>
    </w:p>
  </w:endnote>
  <w:endnote w:type="continuationSeparator" w:id="0">
    <w:p w:rsidR="009047AB" w:rsidRDefault="009047AB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A58D4" w:rsidRPr="00BE2CB1" w:rsidRDefault="001A58D4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AD5F6F">
          <w:rPr>
            <w:noProof/>
            <w:sz w:val="16"/>
            <w:szCs w:val="16"/>
          </w:rPr>
          <w:t>2</w:t>
        </w:r>
        <w:r w:rsidRPr="00BE2CB1">
          <w:rPr>
            <w:sz w:val="16"/>
            <w:szCs w:val="16"/>
          </w:rPr>
          <w:fldChar w:fldCharType="end"/>
        </w:r>
      </w:p>
    </w:sdtContent>
  </w:sdt>
  <w:p w:rsidR="001A58D4" w:rsidRDefault="001A58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AB" w:rsidRDefault="009047AB" w:rsidP="00BE2CB1">
      <w:pPr>
        <w:spacing w:after="0" w:line="240" w:lineRule="auto"/>
      </w:pPr>
      <w:r>
        <w:separator/>
      </w:r>
    </w:p>
  </w:footnote>
  <w:footnote w:type="continuationSeparator" w:id="0">
    <w:p w:rsidR="009047AB" w:rsidRDefault="009047AB" w:rsidP="00BE2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73CB0"/>
    <w:rsid w:val="000965C2"/>
    <w:rsid w:val="0013019D"/>
    <w:rsid w:val="001A58D4"/>
    <w:rsid w:val="002456AF"/>
    <w:rsid w:val="00257818"/>
    <w:rsid w:val="002B5BB0"/>
    <w:rsid w:val="002C6E11"/>
    <w:rsid w:val="002D6C32"/>
    <w:rsid w:val="00331034"/>
    <w:rsid w:val="003464D1"/>
    <w:rsid w:val="00372DBD"/>
    <w:rsid w:val="00374244"/>
    <w:rsid w:val="00384E9B"/>
    <w:rsid w:val="003909DC"/>
    <w:rsid w:val="00391097"/>
    <w:rsid w:val="003B1BD6"/>
    <w:rsid w:val="003C6404"/>
    <w:rsid w:val="003D76EA"/>
    <w:rsid w:val="003F1A3A"/>
    <w:rsid w:val="00493155"/>
    <w:rsid w:val="004B3715"/>
    <w:rsid w:val="004B55F0"/>
    <w:rsid w:val="004D1011"/>
    <w:rsid w:val="00526BA1"/>
    <w:rsid w:val="005655B3"/>
    <w:rsid w:val="00566902"/>
    <w:rsid w:val="005E6B18"/>
    <w:rsid w:val="00602469"/>
    <w:rsid w:val="0061105D"/>
    <w:rsid w:val="00627E00"/>
    <w:rsid w:val="00660F9F"/>
    <w:rsid w:val="006736DF"/>
    <w:rsid w:val="006B6EEB"/>
    <w:rsid w:val="00772336"/>
    <w:rsid w:val="007A472F"/>
    <w:rsid w:val="00870A3F"/>
    <w:rsid w:val="008754A6"/>
    <w:rsid w:val="008E1403"/>
    <w:rsid w:val="008E57B0"/>
    <w:rsid w:val="009047AB"/>
    <w:rsid w:val="00912BBB"/>
    <w:rsid w:val="009159CF"/>
    <w:rsid w:val="00975182"/>
    <w:rsid w:val="00986E7B"/>
    <w:rsid w:val="009A3F4C"/>
    <w:rsid w:val="009E0941"/>
    <w:rsid w:val="009F6939"/>
    <w:rsid w:val="00A04E82"/>
    <w:rsid w:val="00AD2A63"/>
    <w:rsid w:val="00AD5F6F"/>
    <w:rsid w:val="00AF2DD6"/>
    <w:rsid w:val="00AF624B"/>
    <w:rsid w:val="00B00044"/>
    <w:rsid w:val="00B04ABF"/>
    <w:rsid w:val="00B109F7"/>
    <w:rsid w:val="00B34730"/>
    <w:rsid w:val="00B713E8"/>
    <w:rsid w:val="00BE2CB1"/>
    <w:rsid w:val="00C2204B"/>
    <w:rsid w:val="00C651C6"/>
    <w:rsid w:val="00CE59A9"/>
    <w:rsid w:val="00D22B18"/>
    <w:rsid w:val="00D331AD"/>
    <w:rsid w:val="00DA3530"/>
    <w:rsid w:val="00E055E7"/>
    <w:rsid w:val="00E9363C"/>
    <w:rsid w:val="00EC0AFD"/>
    <w:rsid w:val="00EC363D"/>
    <w:rsid w:val="00F11735"/>
    <w:rsid w:val="00FB3B10"/>
    <w:rsid w:val="00FD3AD2"/>
    <w:rsid w:val="00FD781A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Bezrobotne%20kobiety%20na%20lubuskim%20rynku%20pracy\materia&#322;y%20pomocnicze\z2013_2_za&#322;%201%20MPiPS0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Bezrobotne%20kobiety%20na%20lubuskim%20rynku%20pracy\materia&#322;y%20pomocnicze\z2013_2_za&#322;%201%20MPiPS0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Bezrobotne%20kobiety%20na%20lubuskim%20rynku%20pracy\materia&#322;y%20pomocnicze\z2013_2_za&#322;%201%20MPiPS0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Bezrobotne%20kobiety%20na%20lubuskim%20rynku%20pracy\materia&#322;y%20pomocnicze\z2013_2_za&#322;%201%20MPiPS0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Bezrobotne%20kobiety%20na%20lubuskim%20rynku%20pracy\materia&#322;y%20pomocnicze\z2013_2_za&#322;%201%20MPiPS0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Bezrobotne%20kobiety%20na%20lubuskim%20rynku%20pracy\materia&#322;y%20pomocnicze\z2013_2_za&#322;%201%20MPiPS0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Bezrobotne%20kobiety%20na%20lubuskim%20rynku%20pracy\materia&#322;y%20pomocnicze\z2013_2_za&#322;%201%20MPiPS0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307961504811897E-2"/>
          <c:y val="5.1400554097404488E-2"/>
          <c:w val="0.95073468941382322"/>
          <c:h val="0.75967191601049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Arkusz2!$E$100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Arkusz2!$C$101:$D$106</c:f>
              <c:multiLvlStrCache>
                <c:ptCount val="6"/>
                <c:lvl>
                  <c:pt idx="0">
                    <c:v> 18-24</c:v>
                  </c:pt>
                  <c:pt idx="1">
                    <c:v> 25-34</c:v>
                  </c:pt>
                  <c:pt idx="2">
                    <c:v> 35-44</c:v>
                  </c:pt>
                  <c:pt idx="3">
                    <c:v> 45-54</c:v>
                  </c:pt>
                  <c:pt idx="4">
                    <c:v> 55-59</c:v>
                  </c:pt>
                  <c:pt idx="5">
                    <c:v> 60-64 lata</c:v>
                  </c:pt>
                </c:lvl>
                <c:lvl>
                  <c:pt idx="0">
                    <c:v>Wiek</c:v>
                  </c:pt>
                </c:lvl>
              </c:multiLvlStrCache>
            </c:multiLvlStrRef>
          </c:cat>
          <c:val>
            <c:numRef>
              <c:f>Arkusz2!$E$101:$E$106</c:f>
              <c:numCache>
                <c:formatCode>0.0%</c:formatCode>
                <c:ptCount val="6"/>
                <c:pt idx="0">
                  <c:v>0.17500165815480534</c:v>
                </c:pt>
                <c:pt idx="1">
                  <c:v>0.3381640909995357</c:v>
                </c:pt>
                <c:pt idx="2">
                  <c:v>0.21844531405452014</c:v>
                </c:pt>
                <c:pt idx="3">
                  <c:v>0.17835113086157725</c:v>
                </c:pt>
                <c:pt idx="4">
                  <c:v>9.0037805929561579E-2</c:v>
                </c:pt>
              </c:numCache>
            </c:numRef>
          </c:val>
        </c:ser>
        <c:ser>
          <c:idx val="1"/>
          <c:order val="1"/>
          <c:tx>
            <c:strRef>
              <c:f>Arkusz2!$F$100</c:f>
              <c:strCache>
                <c:ptCount val="1"/>
                <c:pt idx="0">
                  <c:v>mężczyzni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Arkusz2!$C$101:$D$106</c:f>
              <c:multiLvlStrCache>
                <c:ptCount val="6"/>
                <c:lvl>
                  <c:pt idx="0">
                    <c:v> 18-24</c:v>
                  </c:pt>
                  <c:pt idx="1">
                    <c:v> 25-34</c:v>
                  </c:pt>
                  <c:pt idx="2">
                    <c:v> 35-44</c:v>
                  </c:pt>
                  <c:pt idx="3">
                    <c:v> 45-54</c:v>
                  </c:pt>
                  <c:pt idx="4">
                    <c:v> 55-59</c:v>
                  </c:pt>
                  <c:pt idx="5">
                    <c:v> 60-64 lata</c:v>
                  </c:pt>
                </c:lvl>
                <c:lvl>
                  <c:pt idx="0">
                    <c:v>Wiek</c:v>
                  </c:pt>
                </c:lvl>
              </c:multiLvlStrCache>
            </c:multiLvlStrRef>
          </c:cat>
          <c:val>
            <c:numRef>
              <c:f>Arkusz2!$F$101:$F$106</c:f>
              <c:numCache>
                <c:formatCode>0.0%</c:formatCode>
                <c:ptCount val="6"/>
                <c:pt idx="0">
                  <c:v>0.15460932810789818</c:v>
                </c:pt>
                <c:pt idx="1">
                  <c:v>0.23966387741411574</c:v>
                </c:pt>
                <c:pt idx="2">
                  <c:v>0.18917487554284504</c:v>
                </c:pt>
                <c:pt idx="3">
                  <c:v>0.20901740634819757</c:v>
                </c:pt>
                <c:pt idx="4">
                  <c:v>0.13473149030823006</c:v>
                </c:pt>
                <c:pt idx="5">
                  <c:v>7.2803022278713408E-2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7305600"/>
        <c:axId val="107733376"/>
      </c:barChart>
      <c:catAx>
        <c:axId val="107305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07733376"/>
        <c:crosses val="autoZero"/>
        <c:auto val="1"/>
        <c:lblAlgn val="ctr"/>
        <c:lblOffset val="100"/>
        <c:noMultiLvlLbl val="0"/>
      </c:catAx>
      <c:valAx>
        <c:axId val="10773337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07305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70931758530173"/>
          <c:y val="7.8319845435987162E-2"/>
          <c:w val="0.16140179352580927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2.9678576610084544E-2"/>
          <c:y val="5.1400554097404488E-2"/>
          <c:w val="0.9476953885789402"/>
          <c:h val="0.66705417031204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Arkusz2!$E$107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Arkusz2!$C$108:$D$112</c:f>
              <c:multiLvlStrCache>
                <c:ptCount val="5"/>
                <c:lvl>
                  <c:pt idx="0">
                    <c:v>wyższe</c:v>
                  </c:pt>
                  <c:pt idx="1">
                    <c:v>policealne i średnie zawodowe</c:v>
                  </c:pt>
                  <c:pt idx="2">
                    <c:v>średnie ogólnokształcące</c:v>
                  </c:pt>
                  <c:pt idx="3">
                    <c:v>zasadnicze zawodowe</c:v>
                  </c:pt>
                  <c:pt idx="4">
                    <c:v>gimnazjalne i poniżej</c:v>
                  </c:pt>
                </c:lvl>
                <c:lvl>
                  <c:pt idx="0">
                    <c:v>Wykształcenie</c:v>
                  </c:pt>
                </c:lvl>
              </c:multiLvlStrCache>
            </c:multiLvlStrRef>
          </c:cat>
          <c:val>
            <c:numRef>
              <c:f>Arkusz2!$E$108:$E$112</c:f>
              <c:numCache>
                <c:formatCode>0.0%</c:formatCode>
                <c:ptCount val="5"/>
                <c:pt idx="0">
                  <c:v>0.11527492206672416</c:v>
                </c:pt>
                <c:pt idx="1">
                  <c:v>0.24815944816608079</c:v>
                </c:pt>
                <c:pt idx="2">
                  <c:v>0.12741261524175898</c:v>
                </c:pt>
                <c:pt idx="3">
                  <c:v>0.25187371493002586</c:v>
                </c:pt>
                <c:pt idx="4">
                  <c:v>0.25727929959541024</c:v>
                </c:pt>
              </c:numCache>
            </c:numRef>
          </c:val>
        </c:ser>
        <c:ser>
          <c:idx val="1"/>
          <c:order val="1"/>
          <c:tx>
            <c:strRef>
              <c:f>Arkusz2!$F$107</c:f>
              <c:strCache>
                <c:ptCount val="1"/>
                <c:pt idx="0">
                  <c:v>mężczyzni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Arkusz2!$C$108:$D$112</c:f>
              <c:multiLvlStrCache>
                <c:ptCount val="5"/>
                <c:lvl>
                  <c:pt idx="0">
                    <c:v>wyższe</c:v>
                  </c:pt>
                  <c:pt idx="1">
                    <c:v>policealne i średnie zawodowe</c:v>
                  </c:pt>
                  <c:pt idx="2">
                    <c:v>średnie ogólnokształcące</c:v>
                  </c:pt>
                  <c:pt idx="3">
                    <c:v>zasadnicze zawodowe</c:v>
                  </c:pt>
                  <c:pt idx="4">
                    <c:v>gimnazjalne i poniżej</c:v>
                  </c:pt>
                </c:lvl>
                <c:lvl>
                  <c:pt idx="0">
                    <c:v>Wykształcenie</c:v>
                  </c:pt>
                </c:lvl>
              </c:multiLvlStrCache>
            </c:multiLvlStrRef>
          </c:cat>
          <c:val>
            <c:numRef>
              <c:f>Arkusz2!$F$108:$F$112</c:f>
              <c:numCache>
                <c:formatCode>0.0%</c:formatCode>
                <c:ptCount val="5"/>
                <c:pt idx="0">
                  <c:v>5.8644917558168273E-2</c:v>
                </c:pt>
                <c:pt idx="1">
                  <c:v>0.17226282526568512</c:v>
                </c:pt>
                <c:pt idx="2">
                  <c:v>6.4188115665713377E-2</c:v>
                </c:pt>
                <c:pt idx="3">
                  <c:v>0.36560392613776788</c:v>
                </c:pt>
                <c:pt idx="4">
                  <c:v>0.3393002153726653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7877888"/>
        <c:axId val="107879424"/>
      </c:barChart>
      <c:catAx>
        <c:axId val="1078778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07879424"/>
        <c:crosses val="autoZero"/>
        <c:auto val="1"/>
        <c:lblAlgn val="ctr"/>
        <c:lblOffset val="100"/>
        <c:noMultiLvlLbl val="0"/>
      </c:catAx>
      <c:valAx>
        <c:axId val="10787942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07877888"/>
        <c:crosses val="autoZero"/>
        <c:crossBetween val="between"/>
        <c:majorUnit val="0.1"/>
      </c:valAx>
    </c:plotArea>
    <c:legend>
      <c:legendPos val="r"/>
      <c:layout>
        <c:manualLayout>
          <c:xMode val="edge"/>
          <c:yMode val="edge"/>
          <c:x val="0.41065146379315653"/>
          <c:y val="7.8319845435987162E-2"/>
          <c:w val="0.1622128578148837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5.0925925925925923E-2"/>
          <c:w val="0.95804265091863516"/>
          <c:h val="0.713850247885681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Arkusz2!$E$113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Arkusz2!$C$114:$D$120</c:f>
              <c:multiLvlStrCache>
                <c:ptCount val="7"/>
                <c:lvl>
                  <c:pt idx="0">
                    <c:v> bez stażu</c:v>
                  </c:pt>
                  <c:pt idx="1">
                    <c:v> do 1 roku</c:v>
                  </c:pt>
                  <c:pt idx="2">
                    <c:v>  1-5</c:v>
                  </c:pt>
                  <c:pt idx="3">
                    <c:v>  5-10</c:v>
                  </c:pt>
                  <c:pt idx="4">
                    <c:v> 10-20</c:v>
                  </c:pt>
                  <c:pt idx="5">
                    <c:v> 20-30</c:v>
                  </c:pt>
                  <c:pt idx="6">
                    <c:v> 30 lat i więcej</c:v>
                  </c:pt>
                </c:lvl>
                <c:lvl>
                  <c:pt idx="0">
                    <c:v>Staż pracy ogółem</c:v>
                  </c:pt>
                </c:lvl>
              </c:multiLvlStrCache>
            </c:multiLvlStrRef>
          </c:cat>
          <c:val>
            <c:numRef>
              <c:f>Arkusz2!$E$114:$E$120</c:f>
              <c:numCache>
                <c:formatCode>0.0%</c:formatCode>
                <c:ptCount val="7"/>
                <c:pt idx="0">
                  <c:v>0.17231544737016649</c:v>
                </c:pt>
                <c:pt idx="1">
                  <c:v>0.15115739205412218</c:v>
                </c:pt>
                <c:pt idx="2">
                  <c:v>0.23947071698613784</c:v>
                </c:pt>
                <c:pt idx="3">
                  <c:v>0.15692777077667971</c:v>
                </c:pt>
                <c:pt idx="4">
                  <c:v>0.15928235060025203</c:v>
                </c:pt>
                <c:pt idx="5">
                  <c:v>9.2591364329773829E-2</c:v>
                </c:pt>
                <c:pt idx="6">
                  <c:v>2.8254957882867946E-2</c:v>
                </c:pt>
              </c:numCache>
            </c:numRef>
          </c:val>
        </c:ser>
        <c:ser>
          <c:idx val="1"/>
          <c:order val="1"/>
          <c:tx>
            <c:strRef>
              <c:f>Arkusz2!$F$113</c:f>
              <c:strCache>
                <c:ptCount val="1"/>
                <c:pt idx="0">
                  <c:v>mężczyzni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Arkusz2!$C$114:$D$120</c:f>
              <c:multiLvlStrCache>
                <c:ptCount val="7"/>
                <c:lvl>
                  <c:pt idx="0">
                    <c:v> bez stażu</c:v>
                  </c:pt>
                  <c:pt idx="1">
                    <c:v> do 1 roku</c:v>
                  </c:pt>
                  <c:pt idx="2">
                    <c:v>  1-5</c:v>
                  </c:pt>
                  <c:pt idx="3">
                    <c:v>  5-10</c:v>
                  </c:pt>
                  <c:pt idx="4">
                    <c:v> 10-20</c:v>
                  </c:pt>
                  <c:pt idx="5">
                    <c:v> 20-30</c:v>
                  </c:pt>
                  <c:pt idx="6">
                    <c:v> 30 lat i więcej</c:v>
                  </c:pt>
                </c:lvl>
                <c:lvl>
                  <c:pt idx="0">
                    <c:v>Staż pracy ogółem</c:v>
                  </c:pt>
                </c:lvl>
              </c:multiLvlStrCache>
            </c:multiLvlStrRef>
          </c:cat>
          <c:val>
            <c:numRef>
              <c:f>Arkusz2!$F$114:$F$120</c:f>
              <c:numCache>
                <c:formatCode>0.0%</c:formatCode>
                <c:ptCount val="7"/>
                <c:pt idx="0">
                  <c:v>0.13031811601878332</c:v>
                </c:pt>
                <c:pt idx="1">
                  <c:v>0.11697207216749637</c:v>
                </c:pt>
                <c:pt idx="2">
                  <c:v>0.20365074321223034</c:v>
                </c:pt>
                <c:pt idx="3">
                  <c:v>0.14620626346079157</c:v>
                </c:pt>
                <c:pt idx="4">
                  <c:v>0.17434593793030401</c:v>
                </c:pt>
                <c:pt idx="5">
                  <c:v>0.15810472054513999</c:v>
                </c:pt>
                <c:pt idx="6">
                  <c:v>7.0402146665254392E-2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8138880"/>
        <c:axId val="108140416"/>
      </c:barChart>
      <c:catAx>
        <c:axId val="1081388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08140416"/>
        <c:crosses val="autoZero"/>
        <c:auto val="1"/>
        <c:lblAlgn val="ctr"/>
        <c:lblOffset val="100"/>
        <c:noMultiLvlLbl val="0"/>
      </c:catAx>
      <c:valAx>
        <c:axId val="10814041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08138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15376202974619"/>
          <c:y val="5.0542067658209393E-2"/>
          <c:w val="0.16140179352580927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4432166567414366E-2"/>
          <c:y val="5.1400554097404488E-2"/>
          <c:w val="0.94583272679150399"/>
          <c:h val="0.746732283464566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Arkusz2!$E$93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Arkusz2!$C$94:$D$99</c:f>
              <c:multiLvlStrCache>
                <c:ptCount val="6"/>
                <c:lvl>
                  <c:pt idx="0">
                    <c:v>  do 1</c:v>
                  </c:pt>
                  <c:pt idx="1">
                    <c:v>   1-3</c:v>
                  </c:pt>
                  <c:pt idx="2">
                    <c:v>   3-6</c:v>
                  </c:pt>
                  <c:pt idx="3">
                    <c:v>   6-12</c:v>
                  </c:pt>
                  <c:pt idx="4">
                    <c:v> 12-24</c:v>
                  </c:pt>
                  <c:pt idx="5">
                    <c:v> pow. 24</c:v>
                  </c:pt>
                </c:lvl>
                <c:lvl>
                  <c:pt idx="0">
                    <c:v>Czas pozostawiania bez pracy w miesiącach</c:v>
                  </c:pt>
                </c:lvl>
              </c:multiLvlStrCache>
            </c:multiLvlStrRef>
          </c:cat>
          <c:val>
            <c:numRef>
              <c:f>Arkusz2!$E$94:$E$99</c:f>
              <c:numCache>
                <c:formatCode>0.0%</c:formatCode>
                <c:ptCount val="6"/>
                <c:pt idx="0">
                  <c:v>9.2856669098627054E-2</c:v>
                </c:pt>
                <c:pt idx="1">
                  <c:v>0.14551966571599126</c:v>
                </c:pt>
                <c:pt idx="2">
                  <c:v>0.19450155866551702</c:v>
                </c:pt>
                <c:pt idx="3">
                  <c:v>0.22952178815414206</c:v>
                </c:pt>
                <c:pt idx="4">
                  <c:v>0.18226437620216224</c:v>
                </c:pt>
                <c:pt idx="5">
                  <c:v>0.15533594216356039</c:v>
                </c:pt>
              </c:numCache>
            </c:numRef>
          </c:val>
        </c:ser>
        <c:ser>
          <c:idx val="1"/>
          <c:order val="1"/>
          <c:tx>
            <c:strRef>
              <c:f>Arkusz2!$F$93</c:f>
              <c:strCache>
                <c:ptCount val="1"/>
                <c:pt idx="0">
                  <c:v>mężczyzni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Arkusz2!$C$94:$D$99</c:f>
              <c:multiLvlStrCache>
                <c:ptCount val="6"/>
                <c:lvl>
                  <c:pt idx="0">
                    <c:v>  do 1</c:v>
                  </c:pt>
                  <c:pt idx="1">
                    <c:v>   1-3</c:v>
                  </c:pt>
                  <c:pt idx="2">
                    <c:v>   3-6</c:v>
                  </c:pt>
                  <c:pt idx="3">
                    <c:v>   6-12</c:v>
                  </c:pt>
                  <c:pt idx="4">
                    <c:v> 12-24</c:v>
                  </c:pt>
                  <c:pt idx="5">
                    <c:v> pow. 24</c:v>
                  </c:pt>
                </c:lvl>
                <c:lvl>
                  <c:pt idx="0">
                    <c:v>Czas pozostawiania bez pracy w miesiącach</c:v>
                  </c:pt>
                </c:lvl>
              </c:multiLvlStrCache>
            </c:multiLvlStrRef>
          </c:cat>
          <c:val>
            <c:numRef>
              <c:f>Arkusz2!$F$94:$F$99</c:f>
              <c:numCache>
                <c:formatCode>0.0%</c:formatCode>
                <c:ptCount val="6"/>
                <c:pt idx="0">
                  <c:v>0.11026374324753734</c:v>
                </c:pt>
                <c:pt idx="1">
                  <c:v>0.15852840447692687</c:v>
                </c:pt>
                <c:pt idx="2">
                  <c:v>0.23941672845390671</c:v>
                </c:pt>
                <c:pt idx="3">
                  <c:v>0.23323800444868129</c:v>
                </c:pt>
                <c:pt idx="4">
                  <c:v>0.15979945627228753</c:v>
                </c:pt>
                <c:pt idx="5">
                  <c:v>9.8753663100660236E-2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8333696"/>
        <c:axId val="108339584"/>
      </c:barChart>
      <c:catAx>
        <c:axId val="10833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08339584"/>
        <c:crosses val="autoZero"/>
        <c:auto val="1"/>
        <c:lblAlgn val="ctr"/>
        <c:lblOffset val="100"/>
        <c:noMultiLvlLbl val="0"/>
      </c:catAx>
      <c:valAx>
        <c:axId val="10833958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0833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19389488078697"/>
          <c:y val="5.0542067658209393E-2"/>
          <c:w val="0.16275811111846317"/>
          <c:h val="0.167434383202099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plotArea>
      <c:layout>
        <c:manualLayout>
          <c:layoutTarget val="inner"/>
          <c:xMode val="edge"/>
          <c:yMode val="edge"/>
          <c:x val="2.3974628171478565E-2"/>
          <c:y val="5.1400554097404488E-2"/>
          <c:w val="0.95547003499562555"/>
          <c:h val="0.579116360454943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Arkusz3!$E$5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Arkusz3!$C$6:$D$11</c:f>
              <c:multiLvlStrCache>
                <c:ptCount val="6"/>
                <c:lvl>
                  <c:pt idx="0">
                    <c:v> 18-24</c:v>
                  </c:pt>
                  <c:pt idx="1">
                    <c:v> 25-34</c:v>
                  </c:pt>
                  <c:pt idx="2">
                    <c:v> 35-44</c:v>
                  </c:pt>
                  <c:pt idx="3">
                    <c:v> 45-54</c:v>
                  </c:pt>
                  <c:pt idx="4">
                    <c:v> 55-59</c:v>
                  </c:pt>
                  <c:pt idx="5">
                    <c:v> 60-64 lata</c:v>
                  </c:pt>
                </c:lvl>
                <c:lvl>
                  <c:pt idx="0">
                    <c:v>Wiek</c:v>
                  </c:pt>
                </c:lvl>
              </c:multiLvlStrCache>
            </c:multiLvlStrRef>
          </c:cat>
          <c:val>
            <c:numRef>
              <c:f>Arkusz3!$E$6:$E$11</c:f>
              <c:numCache>
                <c:formatCode>0.0%</c:formatCode>
                <c:ptCount val="6"/>
                <c:pt idx="0">
                  <c:v>0.22986545385635779</c:v>
                </c:pt>
                <c:pt idx="1">
                  <c:v>0.343924683730509</c:v>
                </c:pt>
                <c:pt idx="2">
                  <c:v>0.36693487171701838</c:v>
                </c:pt>
                <c:pt idx="3">
                  <c:v>0.36686500557828189</c:v>
                </c:pt>
                <c:pt idx="4">
                  <c:v>0.39410681399631675</c:v>
                </c:pt>
              </c:numCache>
            </c:numRef>
          </c:val>
        </c:ser>
        <c:ser>
          <c:idx val="1"/>
          <c:order val="1"/>
          <c:tx>
            <c:strRef>
              <c:f>Arkusz3!$F$5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Arkusz3!$C$6:$D$11</c:f>
              <c:multiLvlStrCache>
                <c:ptCount val="6"/>
                <c:lvl>
                  <c:pt idx="0">
                    <c:v> 18-24</c:v>
                  </c:pt>
                  <c:pt idx="1">
                    <c:v> 25-34</c:v>
                  </c:pt>
                  <c:pt idx="2">
                    <c:v> 35-44</c:v>
                  </c:pt>
                  <c:pt idx="3">
                    <c:v> 45-54</c:v>
                  </c:pt>
                  <c:pt idx="4">
                    <c:v> 55-59</c:v>
                  </c:pt>
                  <c:pt idx="5">
                    <c:v> 60-64 lata</c:v>
                  </c:pt>
                </c:lvl>
                <c:lvl>
                  <c:pt idx="0">
                    <c:v>Wiek</c:v>
                  </c:pt>
                </c:lvl>
              </c:multiLvlStrCache>
            </c:multiLvlStrRef>
          </c:cat>
          <c:val>
            <c:numRef>
              <c:f>Arkusz3!$F$6:$F$11</c:f>
              <c:numCache>
                <c:formatCode>0.0%</c:formatCode>
                <c:ptCount val="6"/>
                <c:pt idx="0">
                  <c:v>0.1052751769810459</c:v>
                </c:pt>
                <c:pt idx="1">
                  <c:v>0.19195639363582792</c:v>
                </c:pt>
                <c:pt idx="2">
                  <c:v>0.2650242627846211</c:v>
                </c:pt>
                <c:pt idx="3">
                  <c:v>0.32685810810810811</c:v>
                </c:pt>
                <c:pt idx="4">
                  <c:v>0.35980083857442346</c:v>
                </c:pt>
                <c:pt idx="5">
                  <c:v>0.40300678952473329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8381696"/>
        <c:axId val="108383232"/>
      </c:barChart>
      <c:catAx>
        <c:axId val="108381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8383232"/>
        <c:crosses val="autoZero"/>
        <c:auto val="1"/>
        <c:lblAlgn val="ctr"/>
        <c:lblOffset val="100"/>
        <c:noMultiLvlLbl val="0"/>
      </c:catAx>
      <c:valAx>
        <c:axId val="10838323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08381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9444663167104111E-2"/>
          <c:y val="0.84105715952172644"/>
          <c:w val="0.95111089238845148"/>
          <c:h val="0.1465893846602507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4.6296296296296294E-2"/>
          <c:w val="0.95166688538932631"/>
          <c:h val="0.482043598716827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Arkusz3!$E$12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Arkusz3!$C$13:$D$17</c:f>
              <c:multiLvlStrCache>
                <c:ptCount val="5"/>
                <c:lvl>
                  <c:pt idx="0">
                    <c:v>wyższe</c:v>
                  </c:pt>
                  <c:pt idx="1">
                    <c:v>policealne i średnie zawodowe</c:v>
                  </c:pt>
                  <c:pt idx="2">
                    <c:v>średnie ogólnokształcące</c:v>
                  </c:pt>
                  <c:pt idx="3">
                    <c:v>zasadnicze zawodowe</c:v>
                  </c:pt>
                  <c:pt idx="4">
                    <c:v>gimnazjalne i poniżej</c:v>
                  </c:pt>
                </c:lvl>
                <c:lvl>
                  <c:pt idx="0">
                    <c:v>Wykształcenie</c:v>
                  </c:pt>
                </c:lvl>
              </c:multiLvlStrCache>
            </c:multiLvlStrRef>
          </c:cat>
          <c:val>
            <c:numRef>
              <c:f>Arkusz3!$E$13:$E$17</c:f>
              <c:numCache>
                <c:formatCode>0.0%</c:formatCode>
                <c:ptCount val="5"/>
                <c:pt idx="0">
                  <c:v>0.2350402761795167</c:v>
                </c:pt>
                <c:pt idx="1">
                  <c:v>0.32166243485233198</c:v>
                </c:pt>
                <c:pt idx="2">
                  <c:v>0.30140551795939613</c:v>
                </c:pt>
                <c:pt idx="3">
                  <c:v>0.38209348255431203</c:v>
                </c:pt>
                <c:pt idx="4">
                  <c:v>0.37329208558906934</c:v>
                </c:pt>
              </c:numCache>
            </c:numRef>
          </c:val>
        </c:ser>
        <c:ser>
          <c:idx val="1"/>
          <c:order val="1"/>
          <c:tx>
            <c:strRef>
              <c:f>Arkusz3!$F$12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Arkusz3!$C$13:$D$17</c:f>
              <c:multiLvlStrCache>
                <c:ptCount val="5"/>
                <c:lvl>
                  <c:pt idx="0">
                    <c:v>wyższe</c:v>
                  </c:pt>
                  <c:pt idx="1">
                    <c:v>policealne i średnie zawodowe</c:v>
                  </c:pt>
                  <c:pt idx="2">
                    <c:v>średnie ogólnokształcące</c:v>
                  </c:pt>
                  <c:pt idx="3">
                    <c:v>zasadnicze zawodowe</c:v>
                  </c:pt>
                  <c:pt idx="4">
                    <c:v>gimnazjalne i poniżej</c:v>
                  </c:pt>
                </c:lvl>
                <c:lvl>
                  <c:pt idx="0">
                    <c:v>Wykształcenie</c:v>
                  </c:pt>
                </c:lvl>
              </c:multiLvlStrCache>
            </c:multiLvlStrRef>
          </c:cat>
          <c:val>
            <c:numRef>
              <c:f>Arkusz3!$F$13:$F$17</c:f>
              <c:numCache>
                <c:formatCode>0.0%</c:formatCode>
                <c:ptCount val="5"/>
                <c:pt idx="0">
                  <c:v>0.22275737507525586</c:v>
                </c:pt>
                <c:pt idx="1">
                  <c:v>0.22627587620414019</c:v>
                </c:pt>
                <c:pt idx="2">
                  <c:v>0.18701870187018702</c:v>
                </c:pt>
                <c:pt idx="3">
                  <c:v>0.26846933848382426</c:v>
                </c:pt>
                <c:pt idx="4">
                  <c:v>0.28397502601456814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8405120"/>
        <c:axId val="108406656"/>
      </c:barChart>
      <c:catAx>
        <c:axId val="108405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08406656"/>
        <c:crosses val="autoZero"/>
        <c:auto val="1"/>
        <c:lblAlgn val="ctr"/>
        <c:lblOffset val="100"/>
        <c:noMultiLvlLbl val="0"/>
      </c:catAx>
      <c:valAx>
        <c:axId val="10840665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0840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9444663167104111E-2"/>
          <c:y val="0.8271682706328376"/>
          <c:w val="0.95388867016622925"/>
          <c:h val="0.165107903178769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2.7777777777777776E-2"/>
          <c:w val="0.95166688538932631"/>
          <c:h val="0.519405803441236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Arkusz3!$E$18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Arkusz3!$C$19:$D$25</c:f>
              <c:multiLvlStrCache>
                <c:ptCount val="7"/>
                <c:lvl>
                  <c:pt idx="0">
                    <c:v> bez stażu</c:v>
                  </c:pt>
                  <c:pt idx="1">
                    <c:v> do 1 roku</c:v>
                  </c:pt>
                  <c:pt idx="2">
                    <c:v>  1-5</c:v>
                  </c:pt>
                  <c:pt idx="3">
                    <c:v>  5-10</c:v>
                  </c:pt>
                  <c:pt idx="4">
                    <c:v> 10-20</c:v>
                  </c:pt>
                  <c:pt idx="5">
                    <c:v> 20-30</c:v>
                  </c:pt>
                  <c:pt idx="6">
                    <c:v> 30 lat i więcej</c:v>
                  </c:pt>
                </c:lvl>
                <c:lvl>
                  <c:pt idx="0">
                    <c:v>Staż pracy ogółem</c:v>
                  </c:pt>
                </c:lvl>
              </c:multiLvlStrCache>
            </c:multiLvlStrRef>
          </c:cat>
          <c:val>
            <c:numRef>
              <c:f>Arkusz3!$E$19:$E$25</c:f>
              <c:numCache>
                <c:formatCode>0.0%</c:formatCode>
                <c:ptCount val="7"/>
                <c:pt idx="0">
                  <c:v>0.3389145496535797</c:v>
                </c:pt>
                <c:pt idx="1">
                  <c:v>0.32843352347520843</c:v>
                </c:pt>
                <c:pt idx="2">
                  <c:v>0.3402575820523473</c:v>
                </c:pt>
                <c:pt idx="3">
                  <c:v>0.34932375316990699</c:v>
                </c:pt>
                <c:pt idx="4">
                  <c:v>0.36352279825109307</c:v>
                </c:pt>
                <c:pt idx="5">
                  <c:v>0.33202005730659023</c:v>
                </c:pt>
                <c:pt idx="6">
                  <c:v>0.16314553990610328</c:v>
                </c:pt>
              </c:numCache>
            </c:numRef>
          </c:val>
        </c:ser>
        <c:ser>
          <c:idx val="1"/>
          <c:order val="1"/>
          <c:tx>
            <c:strRef>
              <c:f>Arkusz3!$F$18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Arkusz3!$C$19:$D$25</c:f>
              <c:multiLvlStrCache>
                <c:ptCount val="7"/>
                <c:lvl>
                  <c:pt idx="0">
                    <c:v> bez stażu</c:v>
                  </c:pt>
                  <c:pt idx="1">
                    <c:v> do 1 roku</c:v>
                  </c:pt>
                  <c:pt idx="2">
                    <c:v>  1-5</c:v>
                  </c:pt>
                  <c:pt idx="3">
                    <c:v>  5-10</c:v>
                  </c:pt>
                  <c:pt idx="4">
                    <c:v> 10-20</c:v>
                  </c:pt>
                  <c:pt idx="5">
                    <c:v> 20-30</c:v>
                  </c:pt>
                  <c:pt idx="6">
                    <c:v> 30 lat i więcej</c:v>
                  </c:pt>
                </c:lvl>
                <c:lvl>
                  <c:pt idx="0">
                    <c:v>Staż pracy ogółem</c:v>
                  </c:pt>
                </c:lvl>
              </c:multiLvlStrCache>
            </c:multiLvlStrRef>
          </c:cat>
          <c:val>
            <c:numRef>
              <c:f>Arkusz3!$F$19:$F$25</c:f>
              <c:numCache>
                <c:formatCode>0.0%</c:formatCode>
                <c:ptCount val="7"/>
                <c:pt idx="0">
                  <c:v>0.19100514765646168</c:v>
                </c:pt>
                <c:pt idx="1">
                  <c:v>0.22970117718080291</c:v>
                </c:pt>
                <c:pt idx="2">
                  <c:v>0.21584604715672676</c:v>
                </c:pt>
                <c:pt idx="3">
                  <c:v>0.25935764308138132</c:v>
                </c:pt>
                <c:pt idx="4">
                  <c:v>0.31085459700283513</c:v>
                </c:pt>
                <c:pt idx="5">
                  <c:v>0.33430102724430549</c:v>
                </c:pt>
                <c:pt idx="6">
                  <c:v>0.25376128385155466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8440576"/>
        <c:axId val="108442368"/>
      </c:barChart>
      <c:catAx>
        <c:axId val="10844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08442368"/>
        <c:crosses val="autoZero"/>
        <c:auto val="1"/>
        <c:lblAlgn val="ctr"/>
        <c:lblOffset val="100"/>
        <c:noMultiLvlLbl val="0"/>
      </c:catAx>
      <c:valAx>
        <c:axId val="10844236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08440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666885389326333E-2"/>
          <c:y val="0.8271682706328376"/>
          <c:w val="0.94833311461067371"/>
          <c:h val="0.1697375328083989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28F8-7E16-4325-B7F6-071D3C3A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8631</Words>
  <Characters>51790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EdwinGie</dc:creator>
  <cp:lastModifiedBy>EdwinGie</cp:lastModifiedBy>
  <cp:revision>5</cp:revision>
  <dcterms:created xsi:type="dcterms:W3CDTF">2013-09-18T07:07:00Z</dcterms:created>
  <dcterms:modified xsi:type="dcterms:W3CDTF">2013-09-18T08:18:00Z</dcterms:modified>
</cp:coreProperties>
</file>