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51EFD" w14:textId="37FF5ED3" w:rsidR="00715673" w:rsidRPr="00715673" w:rsidRDefault="00715673" w:rsidP="00715673">
      <w:pPr>
        <w:suppressAutoHyphens/>
        <w:spacing w:line="240" w:lineRule="auto"/>
        <w:jc w:val="right"/>
        <w:rPr>
          <w:rFonts w:eastAsia="Arial" w:cs="Arial"/>
          <w:kern w:val="0"/>
          <w:sz w:val="20"/>
          <w:szCs w:val="20"/>
          <w:lang w:eastAsia="ar-SA"/>
          <w14:ligatures w14:val="none"/>
        </w:rPr>
      </w:pPr>
      <w:r w:rsidRPr="00715673">
        <w:rPr>
          <w:rFonts w:eastAsia="Arial" w:cs="Arial"/>
          <w:kern w:val="0"/>
          <w:sz w:val="20"/>
          <w:szCs w:val="20"/>
          <w:lang w:eastAsia="ar-SA"/>
          <w14:ligatures w14:val="none"/>
        </w:rPr>
        <w:t>Załącznik nr 6d</w:t>
      </w:r>
      <w:r w:rsidR="001C4EBE">
        <w:rPr>
          <w:rFonts w:eastAsia="Arial" w:cs="Arial"/>
          <w:kern w:val="0"/>
          <w:sz w:val="20"/>
          <w:szCs w:val="20"/>
          <w:lang w:eastAsia="ar-SA"/>
          <w14:ligatures w14:val="none"/>
        </w:rPr>
        <w:t>/</w:t>
      </w:r>
      <w:r w:rsidR="001C4EBE" w:rsidRPr="001C4EBE">
        <w:t xml:space="preserve"> </w:t>
      </w:r>
      <w:r w:rsidR="001C4EBE" w:rsidRPr="001C4EBE">
        <w:rPr>
          <w:rFonts w:eastAsia="Arial" w:cs="Arial"/>
          <w:color w:val="0070C0"/>
          <w:kern w:val="0"/>
          <w:sz w:val="20"/>
          <w:szCs w:val="20"/>
          <w:lang w:eastAsia="ar-SA"/>
          <w14:ligatures w14:val="none"/>
        </w:rPr>
        <w:t>Annex 6d</w:t>
      </w:r>
    </w:p>
    <w:p w14:paraId="0FA29A18" w14:textId="77777777" w:rsidR="00715673" w:rsidRPr="00715673" w:rsidRDefault="00715673" w:rsidP="00715673">
      <w:pPr>
        <w:suppressAutoHyphens/>
        <w:spacing w:line="240" w:lineRule="auto"/>
        <w:jc w:val="center"/>
        <w:rPr>
          <w:rFonts w:eastAsia="Arial" w:cs="Arial"/>
          <w:b/>
          <w:bCs/>
          <w:kern w:val="0"/>
          <w:sz w:val="20"/>
          <w:szCs w:val="20"/>
          <w:lang w:eastAsia="ar-SA"/>
          <w14:ligatures w14:val="none"/>
        </w:rPr>
      </w:pPr>
    </w:p>
    <w:p w14:paraId="6BFE3773" w14:textId="26DDBC75" w:rsidR="00715673" w:rsidRDefault="00715673" w:rsidP="00715673">
      <w:pPr>
        <w:suppressAutoHyphens/>
        <w:spacing w:line="240" w:lineRule="auto"/>
        <w:jc w:val="center"/>
        <w:rPr>
          <w:rFonts w:eastAsia="Arial" w:cs="Arial"/>
          <w:b/>
          <w:bCs/>
          <w:kern w:val="0"/>
          <w:sz w:val="20"/>
          <w:szCs w:val="20"/>
          <w:lang w:eastAsia="ar-SA"/>
          <w14:ligatures w14:val="none"/>
        </w:rPr>
      </w:pPr>
      <w:r w:rsidRPr="00715673">
        <w:rPr>
          <w:rFonts w:eastAsia="Arial" w:cs="Arial"/>
          <w:b/>
          <w:bCs/>
          <w:kern w:val="0"/>
          <w:sz w:val="20"/>
          <w:szCs w:val="20"/>
          <w:lang w:eastAsia="ar-SA"/>
          <w14:ligatures w14:val="none"/>
        </w:rPr>
        <w:t xml:space="preserve">Klauzula informacyjna innych administratorów uczestniczących w przetwarzaniu </w:t>
      </w:r>
      <w:r w:rsidRPr="00715673">
        <w:rPr>
          <w:rFonts w:eastAsia="Arial" w:cs="Arial"/>
          <w:b/>
          <w:bCs/>
          <w:kern w:val="0"/>
          <w:sz w:val="20"/>
          <w:szCs w:val="20"/>
          <w:lang w:eastAsia="ar-SA"/>
          <w14:ligatures w14:val="none"/>
        </w:rPr>
        <w:br/>
        <w:t>(w tym Instytucji Zarządzającej programem Fundusze Europejskie dla Lubuskiego 2021-2027)</w:t>
      </w:r>
    </w:p>
    <w:p w14:paraId="1DAADD2C" w14:textId="77777777" w:rsidR="001C4EBE" w:rsidRPr="001C4EBE" w:rsidRDefault="001C4EBE" w:rsidP="001C4EBE">
      <w:pPr>
        <w:suppressAutoHyphens/>
        <w:spacing w:line="240" w:lineRule="auto"/>
        <w:jc w:val="center"/>
        <w:rPr>
          <w:rFonts w:eastAsia="Arial" w:cs="Arial"/>
          <w:b/>
          <w:bCs/>
          <w:color w:val="0070C0"/>
          <w:kern w:val="0"/>
          <w:sz w:val="20"/>
          <w:szCs w:val="20"/>
          <w:lang w:val="en-IN" w:eastAsia="ar-SA"/>
          <w14:ligatures w14:val="none"/>
        </w:rPr>
      </w:pPr>
      <w:r w:rsidRPr="001C4EBE">
        <w:rPr>
          <w:rFonts w:eastAsia="Arial" w:cs="Arial"/>
          <w:b/>
          <w:bCs/>
          <w:color w:val="0070C0"/>
          <w:kern w:val="0"/>
          <w:sz w:val="20"/>
          <w:szCs w:val="20"/>
          <w:lang w:val="en-IN" w:eastAsia="ar-SA"/>
          <w14:ligatures w14:val="none"/>
        </w:rPr>
        <w:t xml:space="preserve">Information clause of other administrators involved in processing </w:t>
      </w:r>
    </w:p>
    <w:p w14:paraId="23939B17" w14:textId="3EF39822" w:rsidR="001C4EBE" w:rsidRPr="001C4EBE" w:rsidRDefault="001C4EBE" w:rsidP="001C4EBE">
      <w:pPr>
        <w:suppressAutoHyphens/>
        <w:spacing w:line="240" w:lineRule="auto"/>
        <w:jc w:val="center"/>
        <w:rPr>
          <w:rFonts w:eastAsia="Arial" w:cs="Arial"/>
          <w:b/>
          <w:bCs/>
          <w:kern w:val="0"/>
          <w:sz w:val="20"/>
          <w:szCs w:val="20"/>
          <w:lang w:val="en-IN" w:eastAsia="ar-SA"/>
          <w14:ligatures w14:val="none"/>
        </w:rPr>
      </w:pPr>
      <w:r w:rsidRPr="001C4EBE">
        <w:rPr>
          <w:rFonts w:eastAsia="Arial" w:cs="Arial"/>
          <w:b/>
          <w:bCs/>
          <w:color w:val="0070C0"/>
          <w:kern w:val="0"/>
          <w:sz w:val="20"/>
          <w:szCs w:val="20"/>
          <w:lang w:val="en-IN" w:eastAsia="ar-SA"/>
          <w14:ligatures w14:val="none"/>
        </w:rPr>
        <w:t>(including the Managing Authority of the program European Funds for Lubuskie 2021-2027)</w:t>
      </w:r>
    </w:p>
    <w:p w14:paraId="12A2217A" w14:textId="77777777" w:rsidR="00715673" w:rsidRPr="001C4EBE" w:rsidRDefault="00715673" w:rsidP="00715673">
      <w:pPr>
        <w:suppressAutoHyphens/>
        <w:spacing w:line="240" w:lineRule="auto"/>
        <w:jc w:val="both"/>
        <w:rPr>
          <w:rFonts w:eastAsia="Arial" w:cs="Arial"/>
          <w:b/>
          <w:bCs/>
          <w:kern w:val="0"/>
          <w:sz w:val="20"/>
          <w:szCs w:val="20"/>
          <w:lang w:val="en-IN" w:eastAsia="ar-SA"/>
          <w14:ligatures w14:val="none"/>
        </w:rPr>
      </w:pPr>
    </w:p>
    <w:p w14:paraId="70EB11F8" w14:textId="77777777" w:rsidR="00715673" w:rsidRPr="001C4EBE" w:rsidRDefault="00715673" w:rsidP="00715673">
      <w:pPr>
        <w:suppressAutoHyphens/>
        <w:spacing w:line="240" w:lineRule="auto"/>
        <w:jc w:val="both"/>
        <w:rPr>
          <w:rFonts w:eastAsia="Arial" w:cs="Arial"/>
          <w:b/>
          <w:bCs/>
          <w:kern w:val="0"/>
          <w:sz w:val="20"/>
          <w:szCs w:val="20"/>
          <w:lang w:val="en-IN" w:eastAsia="ar-SA"/>
          <w14:ligatures w14:val="none"/>
        </w:rPr>
      </w:pPr>
    </w:p>
    <w:p w14:paraId="051D5055" w14:textId="7BF36676" w:rsidR="00715673" w:rsidRDefault="00715673" w:rsidP="00715673">
      <w:pPr>
        <w:suppressAutoHyphens/>
        <w:spacing w:line="240" w:lineRule="auto"/>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W celu wykonania obowiązku nałożonego art. 13 i 14 RODO</w:t>
      </w:r>
      <w:r w:rsidRPr="00715673">
        <w:rPr>
          <w:rFonts w:eastAsia="Calibri" w:cs="Arial"/>
          <w:kern w:val="0"/>
          <w:sz w:val="20"/>
          <w:szCs w:val="20"/>
          <w:vertAlign w:val="superscript"/>
          <w:lang w:eastAsia="ar-SA"/>
          <w14:ligatures w14:val="none"/>
        </w:rPr>
        <w:footnoteReference w:id="1"/>
      </w:r>
      <w:r w:rsidRPr="00715673">
        <w:rPr>
          <w:rFonts w:eastAsia="Calibri" w:cs="Arial"/>
          <w:kern w:val="0"/>
          <w:sz w:val="20"/>
          <w:szCs w:val="20"/>
          <w:lang w:eastAsia="ar-SA"/>
          <w14:ligatures w14:val="none"/>
        </w:rPr>
        <w:t>, w związku z art. 88 ustawy o zasadach realizacji zadań finansowanych ze środków europejskich w perspektywie finansowej 2021-2027</w:t>
      </w:r>
      <w:r w:rsidRPr="00715673">
        <w:rPr>
          <w:rFonts w:eastAsia="Calibri" w:cs="Arial"/>
          <w:kern w:val="0"/>
          <w:sz w:val="20"/>
          <w:szCs w:val="20"/>
          <w:vertAlign w:val="superscript"/>
          <w:lang w:eastAsia="ar-SA"/>
          <w14:ligatures w14:val="none"/>
        </w:rPr>
        <w:footnoteReference w:id="2"/>
      </w:r>
      <w:r w:rsidRPr="00715673">
        <w:rPr>
          <w:rFonts w:eastAsia="Calibri" w:cs="Arial"/>
          <w:kern w:val="0"/>
          <w:sz w:val="20"/>
          <w:szCs w:val="20"/>
          <w:lang w:eastAsia="ar-SA"/>
          <w14:ligatures w14:val="none"/>
        </w:rPr>
        <w:t>, informujemy o zasadach przetwarzania Państwa danych osobowych:</w:t>
      </w:r>
    </w:p>
    <w:p w14:paraId="43AEBEB8" w14:textId="749C0F5A" w:rsidR="001C4EBE" w:rsidRPr="001C4EBE" w:rsidRDefault="001C4EBE" w:rsidP="00715673">
      <w:pPr>
        <w:suppressAutoHyphens/>
        <w:spacing w:line="240" w:lineRule="auto"/>
        <w:jc w:val="both"/>
        <w:rPr>
          <w:rFonts w:eastAsia="Calibri" w:cs="Arial"/>
          <w:kern w:val="0"/>
          <w:sz w:val="20"/>
          <w:szCs w:val="20"/>
          <w:lang w:val="en-IN" w:eastAsia="ar-SA"/>
          <w14:ligatures w14:val="none"/>
        </w:rPr>
      </w:pPr>
      <w:r w:rsidRPr="001C4EBE">
        <w:rPr>
          <w:rFonts w:eastAsia="Calibri" w:cs="Arial"/>
          <w:color w:val="0070C0"/>
          <w:kern w:val="0"/>
          <w:sz w:val="20"/>
          <w:szCs w:val="20"/>
          <w:lang w:val="en-IN" w:eastAsia="ar-SA"/>
          <w14:ligatures w14:val="none"/>
        </w:rPr>
        <w:t>In order to comply with the obligation impos</w:t>
      </w:r>
      <w:r>
        <w:rPr>
          <w:rFonts w:eastAsia="Calibri" w:cs="Arial"/>
          <w:color w:val="0070C0"/>
          <w:kern w:val="0"/>
          <w:sz w:val="20"/>
          <w:szCs w:val="20"/>
          <w:lang w:val="en-IN" w:eastAsia="ar-SA"/>
          <w14:ligatures w14:val="none"/>
        </w:rPr>
        <w:t>ed by Articles 13 and 14 of GDPR</w:t>
      </w:r>
      <w:r>
        <w:rPr>
          <w:rFonts w:eastAsia="Calibri" w:cs="Arial"/>
          <w:color w:val="0070C0"/>
          <w:kern w:val="0"/>
          <w:sz w:val="20"/>
          <w:szCs w:val="20"/>
          <w:vertAlign w:val="superscript"/>
          <w:lang w:val="en-IN" w:eastAsia="ar-SA"/>
          <w14:ligatures w14:val="none"/>
        </w:rPr>
        <w:t>1</w:t>
      </w:r>
      <w:r w:rsidRPr="001C4EBE">
        <w:rPr>
          <w:rFonts w:eastAsia="Calibri" w:cs="Arial"/>
          <w:color w:val="0070C0"/>
          <w:kern w:val="0"/>
          <w:sz w:val="20"/>
          <w:szCs w:val="20"/>
          <w:lang w:val="en-IN" w:eastAsia="ar-SA"/>
          <w14:ligatures w14:val="none"/>
        </w:rPr>
        <w:t>, in connection with Article 88 of the Act on the principles of implementation of tasks financed from European funds in the financial perspective 2021-2027</w:t>
      </w:r>
      <w:r>
        <w:rPr>
          <w:rFonts w:eastAsia="Calibri" w:cs="Arial"/>
          <w:color w:val="0070C0"/>
          <w:kern w:val="0"/>
          <w:sz w:val="20"/>
          <w:szCs w:val="20"/>
          <w:vertAlign w:val="superscript"/>
          <w:lang w:val="en-IN" w:eastAsia="ar-SA"/>
          <w14:ligatures w14:val="none"/>
        </w:rPr>
        <w:t>2</w:t>
      </w:r>
      <w:r w:rsidRPr="001C4EBE">
        <w:rPr>
          <w:rFonts w:eastAsia="Calibri" w:cs="Arial"/>
          <w:color w:val="0070C0"/>
          <w:kern w:val="0"/>
          <w:sz w:val="20"/>
          <w:szCs w:val="20"/>
          <w:lang w:val="en-IN" w:eastAsia="ar-SA"/>
          <w14:ligatures w14:val="none"/>
        </w:rPr>
        <w:t>, we inform you about the principles of processing your personal data:</w:t>
      </w:r>
    </w:p>
    <w:p w14:paraId="509F7C75" w14:textId="5285091B" w:rsidR="00715673" w:rsidRPr="00715673" w:rsidRDefault="00715673" w:rsidP="006B63BC">
      <w:pPr>
        <w:numPr>
          <w:ilvl w:val="0"/>
          <w:numId w:val="5"/>
        </w:numPr>
        <w:suppressAutoHyphens/>
        <w:spacing w:line="240" w:lineRule="auto"/>
        <w:ind w:left="284" w:hanging="284"/>
        <w:jc w:val="both"/>
        <w:rPr>
          <w:rFonts w:eastAsia="Calibri" w:cs="Arial"/>
          <w:b/>
          <w:kern w:val="0"/>
          <w:sz w:val="20"/>
          <w:szCs w:val="20"/>
          <w:lang w:eastAsia="ar-SA"/>
          <w14:ligatures w14:val="none"/>
        </w:rPr>
      </w:pPr>
      <w:r w:rsidRPr="00715673">
        <w:rPr>
          <w:rFonts w:eastAsia="Calibri" w:cs="Arial"/>
          <w:b/>
          <w:kern w:val="0"/>
          <w:sz w:val="20"/>
          <w:szCs w:val="20"/>
          <w:lang w:eastAsia="ar-SA"/>
          <w14:ligatures w14:val="none"/>
        </w:rPr>
        <w:t>Administrator.</w:t>
      </w:r>
      <w:r w:rsidR="001C4EBE">
        <w:rPr>
          <w:rFonts w:eastAsia="Calibri" w:cs="Arial"/>
          <w:b/>
          <w:kern w:val="0"/>
          <w:sz w:val="20"/>
          <w:szCs w:val="20"/>
          <w:lang w:eastAsia="ar-SA"/>
          <w14:ligatures w14:val="none"/>
        </w:rPr>
        <w:t>/</w:t>
      </w:r>
      <w:r w:rsidR="001C4EBE" w:rsidRPr="001C4EBE">
        <w:t xml:space="preserve"> </w:t>
      </w:r>
      <w:r w:rsidR="001C4EBE" w:rsidRPr="001C4EBE">
        <w:rPr>
          <w:rFonts w:eastAsia="Calibri" w:cs="Arial"/>
          <w:b/>
          <w:color w:val="0070C0"/>
          <w:kern w:val="0"/>
          <w:sz w:val="20"/>
          <w:szCs w:val="20"/>
          <w:lang w:eastAsia="ar-SA"/>
          <w14:ligatures w14:val="none"/>
        </w:rPr>
        <w:t>Administrator.</w:t>
      </w:r>
    </w:p>
    <w:p w14:paraId="11767B75" w14:textId="390BE765" w:rsidR="00715673" w:rsidRPr="001C4EBE" w:rsidRDefault="00715673" w:rsidP="00715673">
      <w:pPr>
        <w:suppressAutoHyphens/>
        <w:spacing w:line="240" w:lineRule="auto"/>
        <w:ind w:left="284"/>
        <w:jc w:val="both"/>
        <w:rPr>
          <w:rFonts w:eastAsia="Calibri" w:cs="Arial"/>
          <w:color w:val="0070C0"/>
          <w:kern w:val="0"/>
          <w:sz w:val="20"/>
          <w:szCs w:val="20"/>
          <w:lang w:eastAsia="ar-SA"/>
          <w14:ligatures w14:val="none"/>
        </w:rPr>
      </w:pPr>
      <w:r w:rsidRPr="00715673">
        <w:rPr>
          <w:rFonts w:eastAsia="Calibri" w:cs="Arial"/>
          <w:kern w:val="0"/>
          <w:sz w:val="20"/>
          <w:szCs w:val="20"/>
          <w:lang w:eastAsia="ar-SA"/>
          <w14:ligatures w14:val="none"/>
        </w:rPr>
        <w:t>Odrębnymi administratorami Państwa danych jest:</w:t>
      </w:r>
      <w:r w:rsidR="001C4EBE">
        <w:rPr>
          <w:rFonts w:eastAsia="Calibri" w:cs="Arial"/>
          <w:kern w:val="0"/>
          <w:sz w:val="20"/>
          <w:szCs w:val="20"/>
          <w:lang w:eastAsia="ar-SA"/>
          <w14:ligatures w14:val="none"/>
        </w:rPr>
        <w:t xml:space="preserve">  </w:t>
      </w:r>
      <w:r w:rsidR="001C4EBE" w:rsidRPr="001C4EBE">
        <w:rPr>
          <w:rFonts w:eastAsia="Calibri" w:cs="Arial"/>
          <w:color w:val="0070C0"/>
          <w:kern w:val="0"/>
          <w:sz w:val="20"/>
          <w:szCs w:val="20"/>
          <w:lang w:eastAsia="ar-SA"/>
          <w14:ligatures w14:val="none"/>
        </w:rPr>
        <w:t>The separate administrators of your data are:</w:t>
      </w:r>
    </w:p>
    <w:p w14:paraId="096B0103" w14:textId="77777777" w:rsidR="00715673" w:rsidRPr="00715673" w:rsidRDefault="00715673" w:rsidP="00715673">
      <w:pPr>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 Zarząd Województwa Lubuskiego z siedzibą przy ul. Podgórnej 7, 65-057 Zielona Góra</w:t>
      </w:r>
    </w:p>
    <w:p w14:paraId="359A8B64" w14:textId="77777777" w:rsidR="001C4EBE" w:rsidRDefault="001C4EBE" w:rsidP="001C4EBE">
      <w:pPr>
        <w:spacing w:line="240" w:lineRule="auto"/>
        <w:ind w:left="284"/>
        <w:jc w:val="both"/>
        <w:rPr>
          <w:rFonts w:eastAsia="Calibri" w:cs="Arial"/>
          <w:kern w:val="0"/>
          <w:sz w:val="20"/>
          <w:szCs w:val="20"/>
          <w:lang w:val="en-IN" w:eastAsia="ar-SA"/>
          <w14:ligatures w14:val="none"/>
        </w:rPr>
      </w:pPr>
      <w:r w:rsidRPr="001C4EBE">
        <w:rPr>
          <w:rFonts w:eastAsia="Calibri" w:cs="Arial"/>
          <w:kern w:val="0"/>
          <w:sz w:val="20"/>
          <w:szCs w:val="20"/>
          <w:lang w:val="en-IN" w:eastAsia="ar-SA"/>
          <w14:ligatures w14:val="none"/>
        </w:rPr>
        <w:t>O</w:t>
      </w:r>
      <w:r w:rsidR="00715673" w:rsidRPr="001C4EBE">
        <w:rPr>
          <w:rFonts w:eastAsia="Calibri" w:cs="Arial"/>
          <w:kern w:val="0"/>
          <w:sz w:val="20"/>
          <w:szCs w:val="20"/>
          <w:lang w:val="en-IN" w:eastAsia="ar-SA"/>
          <w14:ligatures w14:val="none"/>
        </w:rPr>
        <w:t>raz</w:t>
      </w:r>
      <w:r w:rsidRPr="001C4EBE">
        <w:rPr>
          <w:rFonts w:eastAsia="Calibri" w:cs="Arial"/>
          <w:kern w:val="0"/>
          <w:sz w:val="20"/>
          <w:szCs w:val="20"/>
          <w:lang w:val="en-IN" w:eastAsia="ar-SA"/>
          <w14:ligatures w14:val="none"/>
        </w:rPr>
        <w:t xml:space="preserve">  </w:t>
      </w:r>
    </w:p>
    <w:p w14:paraId="69128AD5" w14:textId="084E0ECD" w:rsidR="00715673" w:rsidRPr="001C4EBE" w:rsidRDefault="001C4EBE" w:rsidP="001C4EBE">
      <w:pPr>
        <w:spacing w:line="240" w:lineRule="auto"/>
        <w:ind w:left="284"/>
        <w:jc w:val="both"/>
        <w:rPr>
          <w:rFonts w:eastAsia="Calibri" w:cs="Arial"/>
          <w:kern w:val="0"/>
          <w:sz w:val="20"/>
          <w:szCs w:val="20"/>
          <w:lang w:val="en-IN" w:eastAsia="ar-SA"/>
          <w14:ligatures w14:val="none"/>
        </w:rPr>
      </w:pPr>
      <w:r w:rsidRPr="001C4EBE">
        <w:rPr>
          <w:rFonts w:eastAsia="Calibri" w:cs="Arial"/>
          <w:color w:val="0070C0"/>
          <w:kern w:val="0"/>
          <w:sz w:val="20"/>
          <w:szCs w:val="20"/>
          <w:lang w:val="en-IN" w:eastAsia="ar-SA"/>
          <w14:ligatures w14:val="none"/>
        </w:rPr>
        <w:t>The Board of Direc</w:t>
      </w:r>
      <w:r>
        <w:rPr>
          <w:rFonts w:eastAsia="Calibri" w:cs="Arial"/>
          <w:color w:val="0070C0"/>
          <w:kern w:val="0"/>
          <w:sz w:val="20"/>
          <w:szCs w:val="20"/>
          <w:lang w:val="en-IN" w:eastAsia="ar-SA"/>
          <w14:ligatures w14:val="none"/>
        </w:rPr>
        <w:t>tors of the Lubuskie Province</w:t>
      </w:r>
      <w:r w:rsidRPr="001C4EBE">
        <w:rPr>
          <w:rFonts w:eastAsia="Calibri" w:cs="Arial"/>
          <w:color w:val="0070C0"/>
          <w:kern w:val="0"/>
          <w:sz w:val="20"/>
          <w:szCs w:val="20"/>
          <w:lang w:val="en-IN" w:eastAsia="ar-SA"/>
          <w14:ligatures w14:val="none"/>
        </w:rPr>
        <w:t xml:space="preserve"> with headquarters at 7 Podgó</w:t>
      </w:r>
      <w:r w:rsidRPr="001C4EBE">
        <w:rPr>
          <w:rFonts w:eastAsia="Calibri" w:cs="Arial"/>
          <w:color w:val="0070C0"/>
          <w:kern w:val="0"/>
          <w:sz w:val="20"/>
          <w:szCs w:val="20"/>
          <w:lang w:val="en-IN" w:eastAsia="ar-SA"/>
          <w14:ligatures w14:val="none"/>
        </w:rPr>
        <w:t xml:space="preserve">rna Street, 65-057 Zielona Góra </w:t>
      </w:r>
      <w:r w:rsidRPr="001C4EBE">
        <w:rPr>
          <w:rFonts w:eastAsia="Calibri" w:cs="Arial"/>
          <w:color w:val="0070C0"/>
          <w:kern w:val="0"/>
          <w:sz w:val="20"/>
          <w:szCs w:val="20"/>
          <w:lang w:val="en-IN" w:eastAsia="ar-SA"/>
          <w14:ligatures w14:val="none"/>
        </w:rPr>
        <w:t>and</w:t>
      </w:r>
    </w:p>
    <w:p w14:paraId="780A19E3" w14:textId="77777777" w:rsidR="001C4EBE" w:rsidRDefault="00715673" w:rsidP="00715673">
      <w:pPr>
        <w:spacing w:line="240" w:lineRule="auto"/>
        <w:ind w:left="426" w:hanging="142"/>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 Minister właściwy do spraw rozwoju regionalnego z siedzibą przy ul. Wspólnej 2/4, 00-926 Warszawa.</w:t>
      </w:r>
      <w:r w:rsidR="001C4EBE">
        <w:rPr>
          <w:rFonts w:eastAsia="Calibri" w:cs="Arial"/>
          <w:kern w:val="0"/>
          <w:sz w:val="20"/>
          <w:szCs w:val="20"/>
          <w:lang w:eastAsia="ar-SA"/>
          <w14:ligatures w14:val="none"/>
        </w:rPr>
        <w:t xml:space="preserve"> </w:t>
      </w:r>
    </w:p>
    <w:p w14:paraId="0764F6CF" w14:textId="21138F97" w:rsidR="00715673" w:rsidRPr="001C4EBE" w:rsidRDefault="001C4EBE" w:rsidP="00715673">
      <w:pPr>
        <w:spacing w:line="240" w:lineRule="auto"/>
        <w:ind w:left="426" w:hanging="142"/>
        <w:jc w:val="both"/>
        <w:rPr>
          <w:rFonts w:eastAsia="Calibri" w:cs="Arial"/>
          <w:kern w:val="0"/>
          <w:sz w:val="20"/>
          <w:szCs w:val="20"/>
          <w:lang w:val="en-IN" w:eastAsia="ar-SA"/>
          <w14:ligatures w14:val="none"/>
        </w:rPr>
      </w:pPr>
      <w:r w:rsidRPr="001C4EBE">
        <w:rPr>
          <w:rFonts w:eastAsia="Calibri" w:cs="Arial"/>
          <w:color w:val="0070C0"/>
          <w:kern w:val="0"/>
          <w:sz w:val="20"/>
          <w:szCs w:val="20"/>
          <w:lang w:val="en-IN" w:eastAsia="ar-SA"/>
          <w14:ligatures w14:val="none"/>
        </w:rPr>
        <w:t>Minister responsible for regional development with headquarters at 2/4 Wspólna Street., 00-926 Warsaw.</w:t>
      </w:r>
      <w:r w:rsidRPr="001C4EBE">
        <w:rPr>
          <w:rFonts w:eastAsia="Calibri" w:cs="Arial"/>
          <w:kern w:val="0"/>
          <w:sz w:val="20"/>
          <w:szCs w:val="20"/>
          <w:lang w:val="en-IN" w:eastAsia="ar-SA"/>
          <w14:ligatures w14:val="none"/>
        </w:rPr>
        <w:t xml:space="preserve"> </w:t>
      </w:r>
    </w:p>
    <w:p w14:paraId="475D061E" w14:textId="755FE47D" w:rsidR="00715673" w:rsidRPr="001C4EBE" w:rsidRDefault="00715673" w:rsidP="006B63BC">
      <w:pPr>
        <w:numPr>
          <w:ilvl w:val="0"/>
          <w:numId w:val="5"/>
        </w:numPr>
        <w:suppressAutoHyphens/>
        <w:spacing w:line="240" w:lineRule="auto"/>
        <w:ind w:left="284" w:hanging="284"/>
        <w:jc w:val="both"/>
        <w:rPr>
          <w:rFonts w:eastAsia="Calibri" w:cs="Arial"/>
          <w:b/>
          <w:kern w:val="0"/>
          <w:sz w:val="20"/>
          <w:szCs w:val="20"/>
          <w:lang w:val="en-IN" w:eastAsia="ar-SA"/>
          <w14:ligatures w14:val="none"/>
        </w:rPr>
      </w:pPr>
      <w:r w:rsidRPr="001C4EBE">
        <w:rPr>
          <w:rFonts w:eastAsia="Calibri" w:cs="Arial"/>
          <w:b/>
          <w:kern w:val="0"/>
          <w:sz w:val="20"/>
          <w:szCs w:val="20"/>
          <w:lang w:val="en-IN" w:eastAsia="ar-SA"/>
          <w14:ligatures w14:val="none"/>
        </w:rPr>
        <w:t>Cel przetwarzania danych.</w:t>
      </w:r>
      <w:r w:rsidR="001C4EBE" w:rsidRPr="001C4EBE">
        <w:rPr>
          <w:rFonts w:eastAsia="Calibri" w:cs="Arial"/>
          <w:b/>
          <w:kern w:val="0"/>
          <w:sz w:val="20"/>
          <w:szCs w:val="20"/>
          <w:lang w:val="en-IN" w:eastAsia="ar-SA"/>
          <w14:ligatures w14:val="none"/>
        </w:rPr>
        <w:t xml:space="preserve">  </w:t>
      </w:r>
      <w:r w:rsidR="001C4EBE" w:rsidRPr="001C4EBE">
        <w:rPr>
          <w:rFonts w:eastAsia="Calibri" w:cs="Arial"/>
          <w:b/>
          <w:color w:val="0070C0"/>
          <w:kern w:val="0"/>
          <w:sz w:val="20"/>
          <w:szCs w:val="20"/>
          <w:lang w:val="en-IN" w:eastAsia="ar-SA"/>
          <w14:ligatures w14:val="none"/>
        </w:rPr>
        <w:t>Purpose of data processing.</w:t>
      </w:r>
    </w:p>
    <w:p w14:paraId="56C07919" w14:textId="171E6C5F" w:rsidR="00715673" w:rsidRDefault="00715673" w:rsidP="00715673">
      <w:pPr>
        <w:suppressAutoHyphens/>
        <w:autoSpaceDE w:val="0"/>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05302EEA" w14:textId="35CCAB94" w:rsidR="001C4EBE" w:rsidRPr="005A2632" w:rsidRDefault="001C4EBE" w:rsidP="00715673">
      <w:pPr>
        <w:suppressAutoHyphens/>
        <w:autoSpaceDE w:val="0"/>
        <w:spacing w:line="240" w:lineRule="auto"/>
        <w:ind w:left="284"/>
        <w:jc w:val="both"/>
        <w:rPr>
          <w:rFonts w:eastAsia="Calibri" w:cs="Arial"/>
          <w:color w:val="0070C0"/>
          <w:kern w:val="0"/>
          <w:sz w:val="20"/>
          <w:szCs w:val="20"/>
          <w:lang w:val="en-IN" w:eastAsia="ar-SA"/>
          <w14:ligatures w14:val="none"/>
        </w:rPr>
      </w:pPr>
      <w:r w:rsidRPr="005A2632">
        <w:rPr>
          <w:rFonts w:eastAsia="Calibri" w:cs="Arial"/>
          <w:color w:val="0070C0"/>
          <w:kern w:val="0"/>
          <w:sz w:val="20"/>
          <w:szCs w:val="20"/>
          <w:lang w:val="en-IN" w:eastAsia="ar-SA"/>
          <w14:ligatures w14:val="none"/>
        </w:rPr>
        <w:t>Personal data will be processed in connection with the implementation of the European Funds for Lubuskie 2021-2027 program, in particular for the purposes of monitoring, reporting, communication, publication, evaluation, financial management, verification and audits, and for determining the eligibility of participants.</w:t>
      </w:r>
    </w:p>
    <w:p w14:paraId="30F2A9DF" w14:textId="32A9C400"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35D103CD" w14:textId="02C160C9" w:rsidR="005A2632" w:rsidRPr="005A2632" w:rsidRDefault="005A2632" w:rsidP="00715673">
      <w:pPr>
        <w:suppressAutoHyphens/>
        <w:spacing w:line="240" w:lineRule="auto"/>
        <w:ind w:left="284"/>
        <w:jc w:val="both"/>
        <w:rPr>
          <w:rFonts w:eastAsia="Calibri" w:cs="Arial"/>
          <w:kern w:val="0"/>
          <w:sz w:val="20"/>
          <w:szCs w:val="20"/>
          <w:lang w:val="en-IN" w:eastAsia="ar-SA"/>
          <w14:ligatures w14:val="none"/>
        </w:rPr>
      </w:pPr>
      <w:r w:rsidRPr="005A2632">
        <w:rPr>
          <w:rFonts w:eastAsia="Calibri" w:cs="Arial"/>
          <w:color w:val="0070C0"/>
          <w:kern w:val="0"/>
          <w:sz w:val="20"/>
          <w:szCs w:val="20"/>
          <w:lang w:val="en-IN" w:eastAsia="ar-SA"/>
          <w14:ligatures w14:val="none"/>
        </w:rPr>
        <w:t>Provision of data is voluntary, but necessary for the above-mentioned purpose. Refusal to provide them is equivalent to the impossibility of taking appropriate action.</w:t>
      </w:r>
    </w:p>
    <w:p w14:paraId="686B982A" w14:textId="6B0B6032" w:rsidR="00715673" w:rsidRPr="00715673" w:rsidRDefault="00715673" w:rsidP="006B63BC">
      <w:pPr>
        <w:numPr>
          <w:ilvl w:val="0"/>
          <w:numId w:val="5"/>
        </w:numPr>
        <w:suppressAutoHyphens/>
        <w:spacing w:line="240" w:lineRule="auto"/>
        <w:ind w:left="284" w:hanging="284"/>
        <w:jc w:val="both"/>
        <w:rPr>
          <w:rFonts w:eastAsia="Calibri" w:cs="Arial"/>
          <w:b/>
          <w:kern w:val="0"/>
          <w:sz w:val="20"/>
          <w:szCs w:val="20"/>
          <w:lang w:eastAsia="ar-SA"/>
          <w14:ligatures w14:val="none"/>
        </w:rPr>
      </w:pPr>
      <w:r w:rsidRPr="00715673">
        <w:rPr>
          <w:rFonts w:eastAsia="Calibri" w:cs="Arial"/>
          <w:b/>
          <w:kern w:val="0"/>
          <w:sz w:val="20"/>
          <w:szCs w:val="20"/>
          <w:lang w:eastAsia="ar-SA"/>
          <w14:ligatures w14:val="none"/>
        </w:rPr>
        <w:t>Podstawa przetwarzania.</w:t>
      </w:r>
      <w:r w:rsidR="005A2632">
        <w:rPr>
          <w:rFonts w:eastAsia="Calibri" w:cs="Arial"/>
          <w:b/>
          <w:kern w:val="0"/>
          <w:sz w:val="20"/>
          <w:szCs w:val="20"/>
          <w:lang w:eastAsia="ar-SA"/>
          <w14:ligatures w14:val="none"/>
        </w:rPr>
        <w:t xml:space="preserve">  </w:t>
      </w:r>
      <w:r w:rsidR="005A2632" w:rsidRPr="005A2632">
        <w:rPr>
          <w:rFonts w:eastAsia="Calibri" w:cs="Arial"/>
          <w:b/>
          <w:color w:val="0070C0"/>
          <w:kern w:val="0"/>
          <w:sz w:val="20"/>
          <w:szCs w:val="20"/>
          <w:lang w:eastAsia="ar-SA"/>
          <w14:ligatures w14:val="none"/>
        </w:rPr>
        <w:t>Basis for processing.</w:t>
      </w:r>
    </w:p>
    <w:p w14:paraId="02B98064" w14:textId="269BF576"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 xml:space="preserve">Będziemy przetwarzać Państwa dane osobowe w związku z tym, że zobowiązuje nas do tego </w:t>
      </w:r>
      <w:r w:rsidRPr="00715673">
        <w:rPr>
          <w:rFonts w:eastAsia="Calibri" w:cs="Arial"/>
          <w:b/>
          <w:kern w:val="0"/>
          <w:sz w:val="20"/>
          <w:szCs w:val="20"/>
          <w:lang w:eastAsia="ar-SA"/>
          <w14:ligatures w14:val="none"/>
        </w:rPr>
        <w:t>prawo</w:t>
      </w:r>
      <w:r w:rsidRPr="00715673">
        <w:rPr>
          <w:rFonts w:eastAsia="Calibri" w:cs="Arial"/>
          <w:kern w:val="0"/>
          <w:sz w:val="20"/>
          <w:szCs w:val="20"/>
          <w:lang w:eastAsia="ar-SA"/>
          <w14:ligatures w14:val="none"/>
        </w:rPr>
        <w:t xml:space="preserve"> (art. 6 ust. 1 lit. c, art. 9 ust. 2 lit. g oraz art. 10</w:t>
      </w:r>
      <w:r w:rsidRPr="00715673">
        <w:rPr>
          <w:rFonts w:eastAsia="Calibri" w:cs="Arial"/>
          <w:kern w:val="0"/>
          <w:sz w:val="20"/>
          <w:szCs w:val="20"/>
          <w:vertAlign w:val="superscript"/>
          <w:lang w:eastAsia="ar-SA"/>
          <w14:ligatures w14:val="none"/>
        </w:rPr>
        <w:footnoteReference w:id="3"/>
      </w:r>
      <w:r w:rsidRPr="00715673">
        <w:rPr>
          <w:rFonts w:eastAsia="Calibri" w:cs="Arial"/>
          <w:kern w:val="0"/>
          <w:sz w:val="20"/>
          <w:szCs w:val="20"/>
          <w:lang w:eastAsia="ar-SA"/>
          <w14:ligatures w14:val="none"/>
        </w:rPr>
        <w:t xml:space="preserve"> RODO)</w:t>
      </w:r>
      <w:r w:rsidRPr="00715673">
        <w:rPr>
          <w:rFonts w:eastAsia="Calibri" w:cs="Arial"/>
          <w:kern w:val="0"/>
          <w:sz w:val="20"/>
          <w:szCs w:val="20"/>
          <w:vertAlign w:val="superscript"/>
          <w:lang w:eastAsia="ar-SA"/>
          <w14:ligatures w14:val="none"/>
        </w:rPr>
        <w:footnoteReference w:id="4"/>
      </w:r>
      <w:r w:rsidRPr="00715673">
        <w:rPr>
          <w:rFonts w:eastAsia="Calibri" w:cs="Arial"/>
          <w:kern w:val="0"/>
          <w:sz w:val="20"/>
          <w:szCs w:val="20"/>
          <w:lang w:eastAsia="ar-SA"/>
          <w14:ligatures w14:val="none"/>
        </w:rPr>
        <w:t>:</w:t>
      </w:r>
    </w:p>
    <w:p w14:paraId="482472B4" w14:textId="6AF18D22" w:rsidR="005A2632" w:rsidRPr="005A2632" w:rsidRDefault="005A2632" w:rsidP="00715673">
      <w:pPr>
        <w:suppressAutoHyphens/>
        <w:spacing w:line="240" w:lineRule="auto"/>
        <w:ind w:left="284"/>
        <w:jc w:val="both"/>
        <w:rPr>
          <w:rFonts w:eastAsia="Calibri" w:cs="Arial"/>
          <w:color w:val="0070C0"/>
          <w:kern w:val="0"/>
          <w:sz w:val="20"/>
          <w:szCs w:val="20"/>
          <w:lang w:val="en-IN" w:eastAsia="ar-SA"/>
          <w14:ligatures w14:val="none"/>
        </w:rPr>
      </w:pPr>
      <w:r w:rsidRPr="005A2632">
        <w:rPr>
          <w:rFonts w:eastAsia="Calibri" w:cs="Arial"/>
          <w:color w:val="0070C0"/>
          <w:kern w:val="0"/>
          <w:sz w:val="20"/>
          <w:szCs w:val="20"/>
          <w:lang w:val="en-IN" w:eastAsia="ar-SA"/>
          <w14:ligatures w14:val="none"/>
        </w:rPr>
        <w:t>We will process your personal data as we are obligated to do so by law (Article 6(1)(c), Article 9(2)(g) and Article 10</w:t>
      </w:r>
      <w:r>
        <w:rPr>
          <w:rFonts w:eastAsia="Calibri" w:cs="Arial"/>
          <w:color w:val="0070C0"/>
          <w:kern w:val="0"/>
          <w:sz w:val="20"/>
          <w:szCs w:val="20"/>
          <w:vertAlign w:val="superscript"/>
          <w:lang w:val="en-IN" w:eastAsia="ar-SA"/>
          <w14:ligatures w14:val="none"/>
        </w:rPr>
        <w:t>3</w:t>
      </w:r>
      <w:r>
        <w:rPr>
          <w:rFonts w:eastAsia="Calibri" w:cs="Arial"/>
          <w:color w:val="0070C0"/>
          <w:kern w:val="0"/>
          <w:sz w:val="20"/>
          <w:szCs w:val="20"/>
          <w:lang w:val="en-IN" w:eastAsia="ar-SA"/>
          <w14:ligatures w14:val="none"/>
        </w:rPr>
        <w:t xml:space="preserve"> GDPR</w:t>
      </w:r>
      <w:r w:rsidRPr="005A2632">
        <w:rPr>
          <w:rFonts w:eastAsia="Calibri" w:cs="Arial"/>
          <w:color w:val="0070C0"/>
          <w:kern w:val="0"/>
          <w:sz w:val="20"/>
          <w:szCs w:val="20"/>
          <w:lang w:val="en-IN" w:eastAsia="ar-SA"/>
          <w14:ligatures w14:val="none"/>
        </w:rPr>
        <w:t>)</w:t>
      </w:r>
      <w:r>
        <w:rPr>
          <w:rFonts w:eastAsia="Calibri" w:cs="Arial"/>
          <w:color w:val="0070C0"/>
          <w:kern w:val="0"/>
          <w:sz w:val="20"/>
          <w:szCs w:val="20"/>
          <w:vertAlign w:val="superscript"/>
          <w:lang w:val="en-IN" w:eastAsia="ar-SA"/>
          <w14:ligatures w14:val="none"/>
        </w:rPr>
        <w:t>4</w:t>
      </w:r>
      <w:r w:rsidRPr="005A2632">
        <w:rPr>
          <w:rFonts w:eastAsia="Calibri" w:cs="Arial"/>
          <w:color w:val="0070C0"/>
          <w:kern w:val="0"/>
          <w:sz w:val="20"/>
          <w:szCs w:val="20"/>
          <w:lang w:val="en-IN" w:eastAsia="ar-SA"/>
          <w14:ligatures w14:val="none"/>
        </w:rPr>
        <w:t xml:space="preserve"> :</w:t>
      </w:r>
    </w:p>
    <w:p w14:paraId="217F3CD8" w14:textId="47D0BEC4" w:rsidR="00715673" w:rsidRDefault="00715673" w:rsidP="006B63BC">
      <w:pPr>
        <w:numPr>
          <w:ilvl w:val="0"/>
          <w:numId w:val="1"/>
        </w:numPr>
        <w:tabs>
          <w:tab w:val="left" w:pos="567"/>
        </w:tabs>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w:t>
      </w:r>
      <w:r w:rsidRPr="00715673">
        <w:rPr>
          <w:rFonts w:eastAsia="Calibri" w:cs="Arial"/>
          <w:kern w:val="0"/>
          <w:sz w:val="20"/>
          <w:szCs w:val="20"/>
          <w:lang w:eastAsia="ar-SA"/>
          <w14:ligatures w14:val="none"/>
        </w:rPr>
        <w:lastRenderedPageBreak/>
        <w:t>Integracji, Funduszu Bezpieczeństwa Wewnętrznego i Instrumentu Wsparcia Finansowego na rzecz Zarządzania Granicami i Polityki Wizowej,</w:t>
      </w:r>
    </w:p>
    <w:p w14:paraId="2E334F4E" w14:textId="0C2F0AD2" w:rsidR="005A2632" w:rsidRPr="005A2632" w:rsidRDefault="005A2632" w:rsidP="005A2632">
      <w:pPr>
        <w:tabs>
          <w:tab w:val="left" w:pos="567"/>
        </w:tabs>
        <w:suppressAutoHyphens/>
        <w:spacing w:line="240" w:lineRule="auto"/>
        <w:ind w:left="567"/>
        <w:jc w:val="both"/>
        <w:rPr>
          <w:rFonts w:eastAsia="Calibri" w:cs="Arial"/>
          <w:color w:val="0070C0"/>
          <w:kern w:val="0"/>
          <w:sz w:val="20"/>
          <w:szCs w:val="20"/>
          <w:lang w:val="en-IN" w:eastAsia="ar-SA"/>
          <w14:ligatures w14:val="none"/>
        </w:rPr>
      </w:pPr>
      <w:r w:rsidRPr="005A2632">
        <w:rPr>
          <w:rFonts w:eastAsia="Calibri" w:cs="Arial"/>
          <w:color w:val="0070C0"/>
          <w:kern w:val="0"/>
          <w:sz w:val="20"/>
          <w:szCs w:val="20"/>
          <w:lang w:val="en-IN" w:eastAsia="ar-SA"/>
          <w14:ligatures w14:val="none"/>
        </w:rPr>
        <w:t>Regulation (EU) No. 2021/1060 of the European Parliament and of the Council of 24 June 2021 laying down common provisions on the European Regional Development Fund, the European Social Fund Plus, the Cohesion Fund, the Fund for equitable transformation and the European Maritime, Fisheries and Aquaculture Fund, as well as financial rules for these funds and for the Asylum, Migration and Integration Fund, the Internal Security Fund and the Financial Support Facility for Border Management and Visa Policy,</w:t>
      </w:r>
    </w:p>
    <w:p w14:paraId="294DED02" w14:textId="33F30453" w:rsidR="00715673" w:rsidRDefault="00715673" w:rsidP="006B63BC">
      <w:pPr>
        <w:numPr>
          <w:ilvl w:val="0"/>
          <w:numId w:val="1"/>
        </w:numPr>
        <w:tabs>
          <w:tab w:val="left" w:pos="567"/>
        </w:tabs>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0CF9B3A8" w14:textId="6A881234" w:rsidR="005A2632" w:rsidRPr="005A2632" w:rsidRDefault="005A2632" w:rsidP="005A2632">
      <w:pPr>
        <w:tabs>
          <w:tab w:val="left" w:pos="567"/>
        </w:tabs>
        <w:suppressAutoHyphens/>
        <w:spacing w:line="240" w:lineRule="auto"/>
        <w:ind w:left="567"/>
        <w:jc w:val="both"/>
        <w:rPr>
          <w:rFonts w:eastAsia="Calibri" w:cs="Arial"/>
          <w:kern w:val="0"/>
          <w:sz w:val="20"/>
          <w:szCs w:val="20"/>
          <w:lang w:val="en-IN" w:eastAsia="ar-SA"/>
          <w14:ligatures w14:val="none"/>
        </w:rPr>
      </w:pPr>
      <w:r w:rsidRPr="005A2632">
        <w:rPr>
          <w:rFonts w:eastAsia="Calibri" w:cs="Arial"/>
          <w:color w:val="0070C0"/>
          <w:kern w:val="0"/>
          <w:sz w:val="20"/>
          <w:szCs w:val="20"/>
          <w:lang w:val="en-IN" w:eastAsia="ar-SA"/>
          <w14:ligatures w14:val="none"/>
        </w:rPr>
        <w:t>Regulation (EU) 2021/1057 of the European Parliament and of the Council of 24 June 2021 establishing the European Social Fund Plus (ESF+) and repealing Regulation (EU) No. 1296/2013 (Official Journal of the EU L 231 of 30.06.2021, p. 21, as amended).</w:t>
      </w:r>
    </w:p>
    <w:p w14:paraId="2D8A3B99" w14:textId="0C4258A2" w:rsidR="00715673" w:rsidRDefault="00715673" w:rsidP="006B63BC">
      <w:pPr>
        <w:numPr>
          <w:ilvl w:val="0"/>
          <w:numId w:val="1"/>
        </w:numPr>
        <w:tabs>
          <w:tab w:val="left" w:pos="567"/>
        </w:tabs>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ustawa z dnia 28 kwietnia 2022 r. o zasadach realizacji zadań finansowanych ze środków europejskich w perspektywie finansowej 2021-2027, w szczególności art. 87-93,</w:t>
      </w:r>
    </w:p>
    <w:p w14:paraId="684EFA91" w14:textId="19A32266" w:rsidR="005A2632" w:rsidRPr="005A2632" w:rsidRDefault="005A2632" w:rsidP="005A2632">
      <w:pPr>
        <w:tabs>
          <w:tab w:val="left" w:pos="567"/>
        </w:tabs>
        <w:suppressAutoHyphens/>
        <w:spacing w:line="240" w:lineRule="auto"/>
        <w:ind w:left="567"/>
        <w:jc w:val="both"/>
        <w:rPr>
          <w:rFonts w:eastAsia="Calibri" w:cs="Arial"/>
          <w:color w:val="0070C0"/>
          <w:kern w:val="0"/>
          <w:sz w:val="20"/>
          <w:szCs w:val="20"/>
          <w:lang w:val="en-IN" w:eastAsia="ar-SA"/>
          <w14:ligatures w14:val="none"/>
        </w:rPr>
      </w:pPr>
      <w:r w:rsidRPr="005A2632">
        <w:rPr>
          <w:rFonts w:eastAsia="Calibri" w:cs="Arial"/>
          <w:color w:val="0070C0"/>
          <w:kern w:val="0"/>
          <w:sz w:val="20"/>
          <w:szCs w:val="20"/>
          <w:lang w:val="en-IN" w:eastAsia="ar-SA"/>
          <w14:ligatures w14:val="none"/>
        </w:rPr>
        <w:t>Law of April 28, 2022 on the principles of implementation of tasks financed from European funds in the financial perspective 2021-2027, in particular Articles 87-93,</w:t>
      </w:r>
    </w:p>
    <w:p w14:paraId="2B1D1634" w14:textId="2A330355" w:rsidR="00715673" w:rsidRPr="005A2632" w:rsidRDefault="00715673" w:rsidP="006B63BC">
      <w:pPr>
        <w:numPr>
          <w:ilvl w:val="0"/>
          <w:numId w:val="1"/>
        </w:numPr>
        <w:tabs>
          <w:tab w:val="left" w:pos="851"/>
        </w:tabs>
        <w:suppressAutoHyphens/>
        <w:spacing w:line="240" w:lineRule="auto"/>
        <w:ind w:left="567" w:hanging="283"/>
        <w:jc w:val="both"/>
        <w:rPr>
          <w:rFonts w:eastAsia="Calibri" w:cs="Arial"/>
          <w:iCs/>
          <w:kern w:val="0"/>
          <w:sz w:val="20"/>
          <w:szCs w:val="20"/>
          <w:lang w:eastAsia="ar-SA"/>
          <w14:ligatures w14:val="none"/>
        </w:rPr>
      </w:pPr>
      <w:r w:rsidRPr="00715673">
        <w:rPr>
          <w:rFonts w:eastAsia="Calibri" w:cs="Arial"/>
          <w:bCs/>
          <w:kern w:val="0"/>
          <w:sz w:val="20"/>
          <w:szCs w:val="20"/>
          <w:lang w:eastAsia="ar-SA"/>
          <w14:ligatures w14:val="none"/>
        </w:rPr>
        <w:t>ustawa z 14 czerwca 1960 r. Kodeks postępowania administracyjnego,</w:t>
      </w:r>
    </w:p>
    <w:p w14:paraId="02139BF7" w14:textId="5B81F51B" w:rsidR="005A2632" w:rsidRPr="005A2632" w:rsidRDefault="005A2632" w:rsidP="005A2632">
      <w:pPr>
        <w:tabs>
          <w:tab w:val="left" w:pos="851"/>
        </w:tabs>
        <w:suppressAutoHyphens/>
        <w:spacing w:line="240" w:lineRule="auto"/>
        <w:ind w:left="567"/>
        <w:jc w:val="both"/>
        <w:rPr>
          <w:rFonts w:eastAsia="Calibri" w:cs="Arial"/>
          <w:iCs/>
          <w:color w:val="0070C0"/>
          <w:kern w:val="0"/>
          <w:sz w:val="20"/>
          <w:szCs w:val="20"/>
          <w:lang w:val="en-IN" w:eastAsia="ar-SA"/>
          <w14:ligatures w14:val="none"/>
        </w:rPr>
      </w:pPr>
      <w:r w:rsidRPr="005A2632">
        <w:rPr>
          <w:rFonts w:eastAsia="Calibri" w:cs="Arial"/>
          <w:iCs/>
          <w:color w:val="0070C0"/>
          <w:kern w:val="0"/>
          <w:sz w:val="20"/>
          <w:szCs w:val="20"/>
          <w:lang w:val="en-IN" w:eastAsia="ar-SA"/>
          <w14:ligatures w14:val="none"/>
        </w:rPr>
        <w:t>Law of June 14, 1960 Code of Administrative Procedure,</w:t>
      </w:r>
    </w:p>
    <w:p w14:paraId="15E99685" w14:textId="3BD5FF86" w:rsidR="00715673" w:rsidRPr="005A2632" w:rsidRDefault="00715673" w:rsidP="006B63BC">
      <w:pPr>
        <w:numPr>
          <w:ilvl w:val="0"/>
          <w:numId w:val="1"/>
        </w:numPr>
        <w:tabs>
          <w:tab w:val="left" w:pos="851"/>
        </w:tabs>
        <w:suppressAutoHyphens/>
        <w:spacing w:line="240" w:lineRule="auto"/>
        <w:jc w:val="both"/>
        <w:rPr>
          <w:rFonts w:eastAsia="Calibri" w:cs="Arial"/>
          <w:bCs/>
          <w:kern w:val="0"/>
          <w:sz w:val="20"/>
          <w:szCs w:val="20"/>
          <w:lang w:val="en-IN" w:eastAsia="ar-SA"/>
          <w14:ligatures w14:val="none"/>
        </w:rPr>
      </w:pPr>
      <w:r w:rsidRPr="00715673">
        <w:rPr>
          <w:rFonts w:eastAsia="Calibri" w:cs="Arial"/>
          <w:bCs/>
          <w:kern w:val="0"/>
          <w:sz w:val="20"/>
          <w:szCs w:val="20"/>
          <w:lang w:eastAsia="ar-SA"/>
          <w14:ligatures w14:val="none"/>
        </w:rPr>
        <w:t>ustawa z 27 sierpnia 2009 r. o finansach publicznych</w:t>
      </w:r>
      <w:r w:rsidRPr="005A2632">
        <w:rPr>
          <w:rFonts w:eastAsia="Calibri" w:cs="Arial"/>
          <w:bCs/>
          <w:color w:val="0070C0"/>
          <w:kern w:val="0"/>
          <w:sz w:val="20"/>
          <w:szCs w:val="20"/>
          <w:lang w:eastAsia="ar-SA"/>
          <w14:ligatures w14:val="none"/>
        </w:rPr>
        <w:t xml:space="preserve">. </w:t>
      </w:r>
      <w:r w:rsidR="005A2632" w:rsidRPr="005A2632">
        <w:rPr>
          <w:rFonts w:eastAsia="Calibri" w:cs="Arial"/>
          <w:bCs/>
          <w:color w:val="0070C0"/>
          <w:kern w:val="0"/>
          <w:sz w:val="20"/>
          <w:szCs w:val="20"/>
          <w:lang w:val="en-IN" w:eastAsia="ar-SA"/>
          <w14:ligatures w14:val="none"/>
        </w:rPr>
        <w:t>Law of August 27, 2009 on public finance.</w:t>
      </w:r>
    </w:p>
    <w:p w14:paraId="3D4026B0" w14:textId="25FBA909" w:rsidR="00715673" w:rsidRPr="003C0E7C" w:rsidRDefault="00715673" w:rsidP="006B63BC">
      <w:pPr>
        <w:numPr>
          <w:ilvl w:val="0"/>
          <w:numId w:val="5"/>
        </w:numPr>
        <w:suppressAutoHyphens/>
        <w:spacing w:line="240" w:lineRule="auto"/>
        <w:ind w:left="284" w:hanging="284"/>
        <w:jc w:val="both"/>
        <w:rPr>
          <w:rFonts w:eastAsia="Calibri" w:cs="Arial"/>
          <w:b/>
          <w:color w:val="0070C0"/>
          <w:kern w:val="0"/>
          <w:sz w:val="20"/>
          <w:szCs w:val="20"/>
          <w:lang w:eastAsia="ar-SA"/>
          <w14:ligatures w14:val="none"/>
        </w:rPr>
      </w:pPr>
      <w:r w:rsidRPr="00715673">
        <w:rPr>
          <w:rFonts w:eastAsia="Calibri" w:cs="Arial"/>
          <w:b/>
          <w:kern w:val="0"/>
          <w:sz w:val="20"/>
          <w:szCs w:val="20"/>
          <w:lang w:eastAsia="ar-SA"/>
          <w14:ligatures w14:val="none"/>
        </w:rPr>
        <w:t>Sposób pozyskiwania danych.</w:t>
      </w:r>
      <w:r w:rsidR="003C0E7C">
        <w:rPr>
          <w:rFonts w:eastAsia="Calibri" w:cs="Arial"/>
          <w:b/>
          <w:kern w:val="0"/>
          <w:sz w:val="20"/>
          <w:szCs w:val="20"/>
          <w:lang w:eastAsia="ar-SA"/>
          <w14:ligatures w14:val="none"/>
        </w:rPr>
        <w:t xml:space="preserve">  </w:t>
      </w:r>
      <w:r w:rsidR="003C0E7C" w:rsidRPr="003C0E7C">
        <w:rPr>
          <w:rFonts w:eastAsia="Calibri" w:cs="Arial"/>
          <w:b/>
          <w:color w:val="0070C0"/>
          <w:kern w:val="0"/>
          <w:sz w:val="20"/>
          <w:szCs w:val="20"/>
          <w:lang w:eastAsia="ar-SA"/>
          <w14:ligatures w14:val="none"/>
        </w:rPr>
        <w:t>Method of data acquisition.</w:t>
      </w:r>
    </w:p>
    <w:p w14:paraId="6118F485" w14:textId="42EFF57C"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0AA980E6" w14:textId="4733367B" w:rsidR="003C0E7C" w:rsidRPr="003C0E7C" w:rsidRDefault="003C0E7C" w:rsidP="00715673">
      <w:pPr>
        <w:suppressAutoHyphens/>
        <w:spacing w:line="240" w:lineRule="auto"/>
        <w:ind w:left="284"/>
        <w:jc w:val="both"/>
        <w:rPr>
          <w:rFonts w:eastAsia="Calibri" w:cs="Arial"/>
          <w:color w:val="0070C0"/>
          <w:kern w:val="0"/>
          <w:sz w:val="20"/>
          <w:szCs w:val="20"/>
          <w:lang w:val="en-IN" w:eastAsia="ar-SA"/>
          <w14:ligatures w14:val="none"/>
        </w:rPr>
      </w:pPr>
      <w:r w:rsidRPr="003C0E7C">
        <w:rPr>
          <w:rFonts w:eastAsia="Calibri" w:cs="Arial"/>
          <w:color w:val="0070C0"/>
          <w:kern w:val="0"/>
          <w:sz w:val="20"/>
          <w:szCs w:val="20"/>
          <w:lang w:val="en-IN" w:eastAsia="ar-SA"/>
          <w14:ligatures w14:val="none"/>
        </w:rPr>
        <w:t>We obtain data either directly from the data subjects or from institutions and entities involved in the implementation of the program, including in particular applicants, beneficiaries, partners.</w:t>
      </w:r>
    </w:p>
    <w:p w14:paraId="15697034" w14:textId="4442FA77" w:rsidR="00715673" w:rsidRPr="00715673" w:rsidRDefault="00715673" w:rsidP="006B63BC">
      <w:pPr>
        <w:numPr>
          <w:ilvl w:val="0"/>
          <w:numId w:val="5"/>
        </w:numPr>
        <w:suppressAutoHyphens/>
        <w:spacing w:line="240" w:lineRule="auto"/>
        <w:ind w:left="284" w:hanging="284"/>
        <w:jc w:val="both"/>
        <w:rPr>
          <w:rFonts w:eastAsia="Calibri" w:cs="Arial"/>
          <w:b/>
          <w:kern w:val="0"/>
          <w:sz w:val="20"/>
          <w:szCs w:val="20"/>
          <w:lang w:eastAsia="ar-SA"/>
          <w14:ligatures w14:val="none"/>
        </w:rPr>
      </w:pPr>
      <w:r w:rsidRPr="00715673">
        <w:rPr>
          <w:rFonts w:eastAsia="Calibri" w:cs="Arial"/>
          <w:b/>
          <w:kern w:val="0"/>
          <w:sz w:val="20"/>
          <w:szCs w:val="20"/>
          <w:lang w:eastAsia="ar-SA"/>
          <w14:ligatures w14:val="none"/>
        </w:rPr>
        <w:t>Dostęp do danych osobowych.</w:t>
      </w:r>
      <w:r w:rsidR="003C0E7C">
        <w:rPr>
          <w:rFonts w:eastAsia="Calibri" w:cs="Arial"/>
          <w:b/>
          <w:kern w:val="0"/>
          <w:sz w:val="20"/>
          <w:szCs w:val="20"/>
          <w:lang w:eastAsia="ar-SA"/>
          <w14:ligatures w14:val="none"/>
        </w:rPr>
        <w:t xml:space="preserve">  </w:t>
      </w:r>
      <w:r w:rsidR="003C0E7C" w:rsidRPr="003C0E7C">
        <w:rPr>
          <w:rFonts w:eastAsia="Calibri" w:cs="Arial"/>
          <w:b/>
          <w:color w:val="0070C0"/>
          <w:kern w:val="0"/>
          <w:sz w:val="20"/>
          <w:szCs w:val="20"/>
          <w:lang w:eastAsia="ar-SA"/>
          <w14:ligatures w14:val="none"/>
        </w:rPr>
        <w:t>Access to personal data.</w:t>
      </w:r>
    </w:p>
    <w:p w14:paraId="09024539" w14:textId="4FC057C3"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Dostęp do Państwa danych osobowych mają pracownicy i współpracownicy administratora. Ponadto Państwa dane osobowe mogą być powierzane lub udostępniane:</w:t>
      </w:r>
    </w:p>
    <w:p w14:paraId="20F3A896" w14:textId="22EB09A0" w:rsidR="003C0E7C" w:rsidRPr="003C0E7C" w:rsidRDefault="003C0E7C" w:rsidP="00715673">
      <w:pPr>
        <w:suppressAutoHyphens/>
        <w:spacing w:line="240" w:lineRule="auto"/>
        <w:ind w:left="284"/>
        <w:jc w:val="both"/>
        <w:rPr>
          <w:rFonts w:eastAsia="Calibri" w:cs="Arial"/>
          <w:color w:val="0070C0"/>
          <w:kern w:val="0"/>
          <w:sz w:val="20"/>
          <w:szCs w:val="20"/>
          <w:lang w:val="en-IN" w:eastAsia="ar-SA"/>
          <w14:ligatures w14:val="none"/>
        </w:rPr>
      </w:pPr>
      <w:r w:rsidRPr="003C0E7C">
        <w:rPr>
          <w:rFonts w:eastAsia="Calibri" w:cs="Arial"/>
          <w:color w:val="0070C0"/>
          <w:kern w:val="0"/>
          <w:sz w:val="20"/>
          <w:szCs w:val="20"/>
          <w:lang w:val="en-IN" w:eastAsia="ar-SA"/>
          <w14:ligatures w14:val="none"/>
        </w:rPr>
        <w:t>Your personal data can be accessed by employees and associates of the administrator. In addition, your personal data may be entrusted to or shared with:</w:t>
      </w:r>
    </w:p>
    <w:p w14:paraId="37265660" w14:textId="2209AC51" w:rsidR="00715673" w:rsidRDefault="00715673" w:rsidP="006B63BC">
      <w:pPr>
        <w:numPr>
          <w:ilvl w:val="0"/>
          <w:numId w:val="2"/>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podmiotom, którym zleciliśmy wykonywanie zadań w programie Fundusze Europejskie dla Lubuskiego 2021 - 2027,</w:t>
      </w:r>
    </w:p>
    <w:p w14:paraId="682462DC" w14:textId="72AF0E44" w:rsidR="003C0E7C" w:rsidRPr="003C0E7C" w:rsidRDefault="003C0E7C" w:rsidP="003C0E7C">
      <w:pPr>
        <w:suppressAutoHyphens/>
        <w:spacing w:line="240" w:lineRule="auto"/>
        <w:ind w:left="567"/>
        <w:jc w:val="both"/>
        <w:rPr>
          <w:rFonts w:eastAsia="Calibri" w:cs="Arial"/>
          <w:color w:val="0070C0"/>
          <w:kern w:val="0"/>
          <w:sz w:val="20"/>
          <w:szCs w:val="20"/>
          <w:lang w:val="en-IN" w:eastAsia="ar-SA"/>
          <w14:ligatures w14:val="none"/>
        </w:rPr>
      </w:pPr>
      <w:r w:rsidRPr="003C0E7C">
        <w:rPr>
          <w:rFonts w:eastAsia="Calibri" w:cs="Arial"/>
          <w:color w:val="0070C0"/>
          <w:kern w:val="0"/>
          <w:sz w:val="20"/>
          <w:szCs w:val="20"/>
          <w:lang w:val="en-IN" w:eastAsia="ar-SA"/>
          <w14:ligatures w14:val="none"/>
        </w:rPr>
        <w:t>entities to which we have outsourced tasks in the program European Funds for Lubuskie 2021 - 2027,</w:t>
      </w:r>
    </w:p>
    <w:p w14:paraId="54CC8354" w14:textId="299DE4CE" w:rsidR="00715673" w:rsidRDefault="00715673" w:rsidP="006B63BC">
      <w:pPr>
        <w:numPr>
          <w:ilvl w:val="0"/>
          <w:numId w:val="2"/>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organom Komisji Europejskiej, ministrowi właściwemu do spraw finansów publicznych, prezesowi zakładu ubezpieczeń społecznych,</w:t>
      </w:r>
    </w:p>
    <w:p w14:paraId="295F809D" w14:textId="2044C4E9" w:rsidR="003C0E7C" w:rsidRPr="003C0E7C" w:rsidRDefault="003C0E7C" w:rsidP="003C0E7C">
      <w:pPr>
        <w:suppressAutoHyphens/>
        <w:spacing w:line="240" w:lineRule="auto"/>
        <w:ind w:left="567"/>
        <w:jc w:val="both"/>
        <w:rPr>
          <w:rFonts w:eastAsia="Calibri" w:cs="Arial"/>
          <w:color w:val="0070C0"/>
          <w:kern w:val="0"/>
          <w:sz w:val="20"/>
          <w:szCs w:val="20"/>
          <w:lang w:val="en-IN" w:eastAsia="ar-SA"/>
          <w14:ligatures w14:val="none"/>
        </w:rPr>
      </w:pPr>
      <w:r w:rsidRPr="003C0E7C">
        <w:rPr>
          <w:rFonts w:eastAsia="Calibri" w:cs="Arial"/>
          <w:color w:val="0070C0"/>
          <w:kern w:val="0"/>
          <w:sz w:val="20"/>
          <w:szCs w:val="20"/>
          <w:lang w:val="en-IN" w:eastAsia="ar-SA"/>
          <w14:ligatures w14:val="none"/>
        </w:rPr>
        <w:t>the bodies of the European Commission, the minister responsible for public finance, the president of the social security institution,</w:t>
      </w:r>
    </w:p>
    <w:p w14:paraId="44D72148" w14:textId="4078CA55" w:rsidR="00715673" w:rsidRDefault="00715673" w:rsidP="006B63BC">
      <w:pPr>
        <w:numPr>
          <w:ilvl w:val="0"/>
          <w:numId w:val="2"/>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p>
    <w:p w14:paraId="74F6E2E9" w14:textId="498A0056" w:rsidR="003C0E7C" w:rsidRPr="003C0E7C" w:rsidRDefault="003C0E7C" w:rsidP="003C0E7C">
      <w:pPr>
        <w:suppressAutoHyphens/>
        <w:spacing w:line="240" w:lineRule="auto"/>
        <w:ind w:left="567"/>
        <w:jc w:val="both"/>
        <w:rPr>
          <w:rFonts w:eastAsia="Calibri" w:cs="Arial"/>
          <w:color w:val="0070C0"/>
          <w:kern w:val="0"/>
          <w:sz w:val="20"/>
          <w:szCs w:val="20"/>
          <w:lang w:val="en-IN" w:eastAsia="ar-SA"/>
          <w14:ligatures w14:val="none"/>
        </w:rPr>
      </w:pPr>
      <w:r w:rsidRPr="003C0E7C">
        <w:rPr>
          <w:rFonts w:eastAsia="Calibri" w:cs="Arial"/>
          <w:color w:val="0070C0"/>
          <w:kern w:val="0"/>
          <w:sz w:val="20"/>
          <w:szCs w:val="20"/>
          <w:lang w:val="en-IN" w:eastAsia="ar-SA"/>
          <w14:ligatures w14:val="none"/>
        </w:rPr>
        <w:t>entities that perform services for us related to the operation and development of ICT systems, as well as the provision of connectivity, such as IT solution providers and telecommunications operators.</w:t>
      </w:r>
    </w:p>
    <w:p w14:paraId="0C2492FD" w14:textId="3560892A" w:rsidR="00715673" w:rsidRPr="00715673" w:rsidRDefault="00715673" w:rsidP="006B63BC">
      <w:pPr>
        <w:numPr>
          <w:ilvl w:val="0"/>
          <w:numId w:val="5"/>
        </w:numPr>
        <w:suppressAutoHyphens/>
        <w:spacing w:line="240" w:lineRule="auto"/>
        <w:ind w:left="284" w:hanging="284"/>
        <w:jc w:val="both"/>
        <w:rPr>
          <w:rFonts w:eastAsia="Calibri" w:cs="Arial"/>
          <w:b/>
          <w:kern w:val="0"/>
          <w:sz w:val="20"/>
          <w:szCs w:val="20"/>
          <w:lang w:eastAsia="ar-SA"/>
          <w14:ligatures w14:val="none"/>
        </w:rPr>
      </w:pPr>
      <w:r w:rsidRPr="00715673">
        <w:rPr>
          <w:rFonts w:eastAsia="Calibri" w:cs="Arial"/>
          <w:b/>
          <w:kern w:val="0"/>
          <w:sz w:val="20"/>
          <w:szCs w:val="20"/>
          <w:lang w:eastAsia="ar-SA"/>
          <w14:ligatures w14:val="none"/>
        </w:rPr>
        <w:t>Okres przechowywania danych.</w:t>
      </w:r>
      <w:r w:rsidR="003C0E7C">
        <w:rPr>
          <w:rFonts w:eastAsia="Calibri" w:cs="Arial"/>
          <w:b/>
          <w:kern w:val="0"/>
          <w:sz w:val="20"/>
          <w:szCs w:val="20"/>
          <w:lang w:eastAsia="ar-SA"/>
          <w14:ligatures w14:val="none"/>
        </w:rPr>
        <w:t xml:space="preserve">  </w:t>
      </w:r>
      <w:r w:rsidR="003C0E7C" w:rsidRPr="003C0E7C">
        <w:rPr>
          <w:rFonts w:eastAsia="Calibri" w:cs="Arial"/>
          <w:b/>
          <w:color w:val="0070C0"/>
          <w:kern w:val="0"/>
          <w:sz w:val="20"/>
          <w:szCs w:val="20"/>
          <w:lang w:eastAsia="ar-SA"/>
          <w14:ligatures w14:val="none"/>
        </w:rPr>
        <w:t>Period of data storage.</w:t>
      </w:r>
    </w:p>
    <w:p w14:paraId="7227A07D" w14:textId="29D1F6EF" w:rsidR="00715673" w:rsidRPr="003C0E7C" w:rsidRDefault="00715673" w:rsidP="00715673">
      <w:pPr>
        <w:suppressAutoHyphens/>
        <w:spacing w:line="240" w:lineRule="auto"/>
        <w:ind w:left="284"/>
        <w:jc w:val="both"/>
        <w:rPr>
          <w:rFonts w:eastAsia="Calibri" w:cs="Arial"/>
          <w:kern w:val="0"/>
          <w:sz w:val="20"/>
          <w:szCs w:val="20"/>
          <w:lang w:val="en-IN" w:eastAsia="ar-SA"/>
          <w14:ligatures w14:val="none"/>
        </w:rPr>
      </w:pPr>
      <w:r w:rsidRPr="00715673">
        <w:rPr>
          <w:rFonts w:eastAsia="Calibri" w:cs="Arial"/>
          <w:kern w:val="0"/>
          <w:sz w:val="20"/>
          <w:szCs w:val="20"/>
          <w:lang w:eastAsia="ar-SA"/>
          <w14:ligatures w14:val="none"/>
        </w:rPr>
        <w:t xml:space="preserve">Dane osobowe są przechowywane przez okres niezbędny do realizacji celów określonych w punkcie 2. </w:t>
      </w:r>
      <w:r w:rsidR="003C0E7C" w:rsidRPr="003C0E7C">
        <w:rPr>
          <w:rFonts w:eastAsia="Calibri" w:cs="Arial"/>
          <w:color w:val="0070C0"/>
          <w:kern w:val="0"/>
          <w:sz w:val="20"/>
          <w:szCs w:val="20"/>
          <w:lang w:val="en-IN" w:eastAsia="ar-SA"/>
          <w14:ligatures w14:val="none"/>
        </w:rPr>
        <w:t>Personal data shall be kept for the period necessary to fulfill the purposes specified in Section 2.</w:t>
      </w:r>
    </w:p>
    <w:p w14:paraId="7544DE88" w14:textId="5EC6A678" w:rsidR="00715673" w:rsidRPr="00715673" w:rsidRDefault="00715673" w:rsidP="006B63BC">
      <w:pPr>
        <w:numPr>
          <w:ilvl w:val="0"/>
          <w:numId w:val="5"/>
        </w:numPr>
        <w:suppressAutoHyphens/>
        <w:spacing w:line="240" w:lineRule="auto"/>
        <w:ind w:left="284" w:firstLine="0"/>
        <w:jc w:val="both"/>
        <w:rPr>
          <w:rFonts w:eastAsia="Calibri" w:cs="Arial"/>
          <w:b/>
          <w:kern w:val="0"/>
          <w:sz w:val="20"/>
          <w:szCs w:val="20"/>
          <w:lang w:eastAsia="ar-SA"/>
          <w14:ligatures w14:val="none"/>
        </w:rPr>
      </w:pPr>
      <w:r w:rsidRPr="00715673">
        <w:rPr>
          <w:rFonts w:eastAsia="Calibri" w:cs="Arial"/>
          <w:b/>
          <w:kern w:val="0"/>
          <w:sz w:val="20"/>
          <w:szCs w:val="20"/>
          <w:lang w:eastAsia="ar-SA"/>
          <w14:ligatures w14:val="none"/>
        </w:rPr>
        <w:t>Prawa osób, których dane dotyczą.</w:t>
      </w:r>
      <w:r w:rsidR="003C0E7C">
        <w:rPr>
          <w:rFonts w:eastAsia="Calibri" w:cs="Arial"/>
          <w:b/>
          <w:kern w:val="0"/>
          <w:sz w:val="20"/>
          <w:szCs w:val="20"/>
          <w:lang w:eastAsia="ar-SA"/>
          <w14:ligatures w14:val="none"/>
        </w:rPr>
        <w:t xml:space="preserve">  </w:t>
      </w:r>
      <w:r w:rsidR="003C0E7C" w:rsidRPr="003C0E7C">
        <w:rPr>
          <w:rFonts w:eastAsia="Calibri" w:cs="Arial"/>
          <w:b/>
          <w:color w:val="0070C0"/>
          <w:kern w:val="0"/>
          <w:sz w:val="20"/>
          <w:szCs w:val="20"/>
          <w:lang w:eastAsia="ar-SA"/>
          <w14:ligatures w14:val="none"/>
        </w:rPr>
        <w:t>Rights of data subjects.</w:t>
      </w:r>
    </w:p>
    <w:p w14:paraId="6E1A02D0" w14:textId="6DF56712" w:rsidR="00715673" w:rsidRPr="003C0E7C" w:rsidRDefault="00715673" w:rsidP="003C0E7C">
      <w:pPr>
        <w:suppressAutoHyphens/>
        <w:spacing w:line="240" w:lineRule="auto"/>
        <w:ind w:firstLine="284"/>
        <w:jc w:val="both"/>
        <w:rPr>
          <w:rFonts w:eastAsia="Calibri" w:cs="Arial"/>
          <w:kern w:val="0"/>
          <w:sz w:val="20"/>
          <w:szCs w:val="20"/>
          <w:lang w:val="en-IN" w:eastAsia="ar-SA"/>
          <w14:ligatures w14:val="none"/>
        </w:rPr>
      </w:pPr>
      <w:r w:rsidRPr="003C0E7C">
        <w:rPr>
          <w:rFonts w:eastAsia="Calibri" w:cs="Arial"/>
          <w:kern w:val="0"/>
          <w:sz w:val="20"/>
          <w:szCs w:val="20"/>
          <w:lang w:val="en-IN" w:eastAsia="ar-SA"/>
          <w14:ligatures w14:val="none"/>
        </w:rPr>
        <w:t xml:space="preserve">Przysługują Państwu następujące prawa: </w:t>
      </w:r>
      <w:r w:rsidR="003C0E7C" w:rsidRPr="003C0E7C">
        <w:rPr>
          <w:rFonts w:eastAsia="Calibri" w:cs="Arial"/>
          <w:kern w:val="0"/>
          <w:sz w:val="20"/>
          <w:szCs w:val="20"/>
          <w:lang w:val="en-IN" w:eastAsia="ar-SA"/>
          <w14:ligatures w14:val="none"/>
        </w:rPr>
        <w:t xml:space="preserve"> </w:t>
      </w:r>
      <w:r w:rsidR="003C0E7C" w:rsidRPr="003C0E7C">
        <w:rPr>
          <w:rFonts w:eastAsia="Calibri" w:cs="Arial"/>
          <w:color w:val="0070C0"/>
          <w:kern w:val="0"/>
          <w:sz w:val="20"/>
          <w:szCs w:val="20"/>
          <w:lang w:val="en-IN" w:eastAsia="ar-SA"/>
          <w14:ligatures w14:val="none"/>
        </w:rPr>
        <w:t>You are entitled to the following rights:</w:t>
      </w:r>
    </w:p>
    <w:p w14:paraId="76EAC5B1" w14:textId="4C699842" w:rsidR="00715673" w:rsidRDefault="00715673" w:rsidP="006B63BC">
      <w:pPr>
        <w:numPr>
          <w:ilvl w:val="0"/>
          <w:numId w:val="3"/>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prawo dostępu do swoich danych oraz otrzymania ich kopii (art. 15 RODO),</w:t>
      </w:r>
    </w:p>
    <w:p w14:paraId="0A02ED47" w14:textId="1A67CA8D" w:rsidR="003C0E7C" w:rsidRPr="003C0E7C" w:rsidRDefault="003C0E7C" w:rsidP="003C0E7C">
      <w:pPr>
        <w:suppressAutoHyphens/>
        <w:spacing w:line="240" w:lineRule="auto"/>
        <w:ind w:left="567"/>
        <w:jc w:val="both"/>
        <w:rPr>
          <w:rFonts w:eastAsia="Calibri" w:cs="Arial"/>
          <w:color w:val="0070C0"/>
          <w:kern w:val="0"/>
          <w:sz w:val="20"/>
          <w:szCs w:val="20"/>
          <w:lang w:val="en-IN" w:eastAsia="ar-SA"/>
          <w14:ligatures w14:val="none"/>
        </w:rPr>
      </w:pPr>
      <w:r w:rsidRPr="003C0E7C">
        <w:rPr>
          <w:rFonts w:eastAsia="Calibri" w:cs="Arial"/>
          <w:color w:val="0070C0"/>
          <w:kern w:val="0"/>
          <w:sz w:val="20"/>
          <w:szCs w:val="20"/>
          <w:lang w:val="en-IN" w:eastAsia="ar-SA"/>
          <w14:ligatures w14:val="none"/>
        </w:rPr>
        <w:t>The right to access your data and recei</w:t>
      </w:r>
      <w:r>
        <w:rPr>
          <w:rFonts w:eastAsia="Calibri" w:cs="Arial"/>
          <w:color w:val="0070C0"/>
          <w:kern w:val="0"/>
          <w:sz w:val="20"/>
          <w:szCs w:val="20"/>
          <w:lang w:val="en-IN" w:eastAsia="ar-SA"/>
          <w14:ligatures w14:val="none"/>
        </w:rPr>
        <w:t>ve a copy of it (Article 15 GDPR</w:t>
      </w:r>
      <w:r w:rsidRPr="003C0E7C">
        <w:rPr>
          <w:rFonts w:eastAsia="Calibri" w:cs="Arial"/>
          <w:color w:val="0070C0"/>
          <w:kern w:val="0"/>
          <w:sz w:val="20"/>
          <w:szCs w:val="20"/>
          <w:lang w:val="en-IN" w:eastAsia="ar-SA"/>
          <w14:ligatures w14:val="none"/>
        </w:rPr>
        <w:t>),</w:t>
      </w:r>
    </w:p>
    <w:p w14:paraId="27AF194E" w14:textId="4A7A9D70" w:rsidR="00715673" w:rsidRDefault="00715673" w:rsidP="006B63BC">
      <w:pPr>
        <w:numPr>
          <w:ilvl w:val="0"/>
          <w:numId w:val="3"/>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prawo do sprostowania swoich danych (art. 16 RODO),</w:t>
      </w:r>
    </w:p>
    <w:p w14:paraId="5CF6A694" w14:textId="2A0F2298" w:rsidR="00B025C2" w:rsidRPr="00B025C2" w:rsidRDefault="00B025C2" w:rsidP="00B025C2">
      <w:pPr>
        <w:suppressAutoHyphens/>
        <w:spacing w:line="240" w:lineRule="auto"/>
        <w:ind w:left="567"/>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The right to rectify your data (Article 16 of the GDPR),</w:t>
      </w:r>
    </w:p>
    <w:p w14:paraId="036A7E83" w14:textId="31F2432C" w:rsidR="00715673" w:rsidRDefault="00715673" w:rsidP="006B63BC">
      <w:pPr>
        <w:numPr>
          <w:ilvl w:val="0"/>
          <w:numId w:val="3"/>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prawo do usunięcia swoich danych (art. 17 RODO) - jeśli nie zaistniały okoliczności, o których mowa w art. 17 ust. 3 RODO,</w:t>
      </w:r>
    </w:p>
    <w:p w14:paraId="3607CA53" w14:textId="53CDDB16" w:rsidR="00B025C2" w:rsidRPr="00B025C2" w:rsidRDefault="00B025C2" w:rsidP="00B025C2">
      <w:pPr>
        <w:suppressAutoHyphens/>
        <w:spacing w:line="240" w:lineRule="auto"/>
        <w:ind w:left="567"/>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The right to erasu</w:t>
      </w:r>
      <w:r>
        <w:rPr>
          <w:rFonts w:eastAsia="Calibri" w:cs="Arial"/>
          <w:color w:val="0070C0"/>
          <w:kern w:val="0"/>
          <w:sz w:val="20"/>
          <w:szCs w:val="20"/>
          <w:lang w:val="en-IN" w:eastAsia="ar-SA"/>
          <w14:ligatures w14:val="none"/>
        </w:rPr>
        <w:t>re of your data (Article 17 GDPR</w:t>
      </w:r>
      <w:r w:rsidRPr="00B025C2">
        <w:rPr>
          <w:rFonts w:eastAsia="Calibri" w:cs="Arial"/>
          <w:color w:val="0070C0"/>
          <w:kern w:val="0"/>
          <w:sz w:val="20"/>
          <w:szCs w:val="20"/>
          <w:lang w:val="en-IN" w:eastAsia="ar-SA"/>
          <w14:ligatures w14:val="none"/>
        </w:rPr>
        <w:t>) - if the circumstances r</w:t>
      </w:r>
      <w:r>
        <w:rPr>
          <w:rFonts w:eastAsia="Calibri" w:cs="Arial"/>
          <w:color w:val="0070C0"/>
          <w:kern w:val="0"/>
          <w:sz w:val="20"/>
          <w:szCs w:val="20"/>
          <w:lang w:val="en-IN" w:eastAsia="ar-SA"/>
          <w14:ligatures w14:val="none"/>
        </w:rPr>
        <w:t>eferred to in Article 17(3) GDPR</w:t>
      </w:r>
      <w:r w:rsidRPr="00B025C2">
        <w:rPr>
          <w:rFonts w:eastAsia="Calibri" w:cs="Arial"/>
          <w:color w:val="0070C0"/>
          <w:kern w:val="0"/>
          <w:sz w:val="20"/>
          <w:szCs w:val="20"/>
          <w:lang w:val="en-IN" w:eastAsia="ar-SA"/>
          <w14:ligatures w14:val="none"/>
        </w:rPr>
        <w:t xml:space="preserve"> have not occurred,</w:t>
      </w:r>
    </w:p>
    <w:p w14:paraId="27840B68" w14:textId="38D941C5" w:rsidR="00715673" w:rsidRDefault="00715673" w:rsidP="006B63BC">
      <w:pPr>
        <w:numPr>
          <w:ilvl w:val="0"/>
          <w:numId w:val="3"/>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prawo do żądania od administratora ograniczenia przetwarzania swoich danych (art. 18 RODO),</w:t>
      </w:r>
    </w:p>
    <w:p w14:paraId="01BCFE22" w14:textId="656E1582" w:rsidR="00B025C2" w:rsidRPr="00B025C2" w:rsidRDefault="00B025C2" w:rsidP="00B025C2">
      <w:pPr>
        <w:suppressAutoHyphens/>
        <w:spacing w:line="240" w:lineRule="auto"/>
        <w:ind w:left="567"/>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lastRenderedPageBreak/>
        <w:t>The right to request the controller to restrict the processi</w:t>
      </w:r>
      <w:r>
        <w:rPr>
          <w:rFonts w:eastAsia="Calibri" w:cs="Arial"/>
          <w:color w:val="0070C0"/>
          <w:kern w:val="0"/>
          <w:sz w:val="20"/>
          <w:szCs w:val="20"/>
          <w:lang w:val="en-IN" w:eastAsia="ar-SA"/>
          <w14:ligatures w14:val="none"/>
        </w:rPr>
        <w:t>ng of your data (Article 18 GDPR</w:t>
      </w:r>
      <w:r w:rsidRPr="00B025C2">
        <w:rPr>
          <w:rFonts w:eastAsia="Calibri" w:cs="Arial"/>
          <w:color w:val="0070C0"/>
          <w:kern w:val="0"/>
          <w:sz w:val="20"/>
          <w:szCs w:val="20"/>
          <w:lang w:val="en-IN" w:eastAsia="ar-SA"/>
          <w14:ligatures w14:val="none"/>
        </w:rPr>
        <w:t>),</w:t>
      </w:r>
    </w:p>
    <w:p w14:paraId="0FB667E1" w14:textId="085CE2AE" w:rsidR="00715673" w:rsidRDefault="00715673" w:rsidP="006B63BC">
      <w:pPr>
        <w:numPr>
          <w:ilvl w:val="0"/>
          <w:numId w:val="3"/>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 xml:space="preserve">prawo do przenoszenia swoich danych (art. 20 RODO) - </w:t>
      </w:r>
      <w:r w:rsidRPr="00715673">
        <w:rPr>
          <w:rFonts w:eastAsia="Calibri" w:cs="Arial"/>
          <w:iCs/>
          <w:kern w:val="0"/>
          <w:sz w:val="20"/>
          <w:szCs w:val="20"/>
          <w:lang w:eastAsia="pl-PL"/>
          <w14:ligatures w14:val="none"/>
        </w:rPr>
        <w:t>jeśli przetwarzanie odbywa się na podstawie umowy: w celu jej zawarcia lub realizacji (w myśl art. 6 ust. 1 lit. b RODO), oraz w sposób zautomatyzowany</w:t>
      </w:r>
      <w:r w:rsidRPr="00715673">
        <w:rPr>
          <w:rFonts w:eastAsia="Calibri" w:cs="Arial"/>
          <w:iCs/>
          <w:kern w:val="0"/>
          <w:sz w:val="20"/>
          <w:szCs w:val="20"/>
          <w:vertAlign w:val="superscript"/>
          <w:lang w:eastAsia="pl-PL"/>
          <w14:ligatures w14:val="none"/>
        </w:rPr>
        <w:footnoteReference w:id="5"/>
      </w:r>
      <w:r w:rsidRPr="00715673">
        <w:rPr>
          <w:rFonts w:eastAsia="Calibri" w:cs="Arial"/>
          <w:kern w:val="0"/>
          <w:sz w:val="20"/>
          <w:szCs w:val="20"/>
          <w:lang w:eastAsia="ar-SA"/>
          <w14:ligatures w14:val="none"/>
        </w:rPr>
        <w:t>,</w:t>
      </w:r>
    </w:p>
    <w:p w14:paraId="6E70EBD9" w14:textId="10DFC57C" w:rsidR="00B025C2" w:rsidRPr="00B025C2" w:rsidRDefault="00B025C2" w:rsidP="00B025C2">
      <w:pPr>
        <w:suppressAutoHyphens/>
        <w:spacing w:line="240" w:lineRule="auto"/>
        <w:ind w:left="567"/>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The right to portabili</w:t>
      </w:r>
      <w:r>
        <w:rPr>
          <w:rFonts w:eastAsia="Calibri" w:cs="Arial"/>
          <w:color w:val="0070C0"/>
          <w:kern w:val="0"/>
          <w:sz w:val="20"/>
          <w:szCs w:val="20"/>
          <w:lang w:val="en-IN" w:eastAsia="ar-SA"/>
          <w14:ligatures w14:val="none"/>
        </w:rPr>
        <w:t>ty of your data (Article 20 GDPR</w:t>
      </w:r>
      <w:r w:rsidRPr="00B025C2">
        <w:rPr>
          <w:rFonts w:eastAsia="Calibri" w:cs="Arial"/>
          <w:color w:val="0070C0"/>
          <w:kern w:val="0"/>
          <w:sz w:val="20"/>
          <w:szCs w:val="20"/>
          <w:lang w:val="en-IN" w:eastAsia="ar-SA"/>
          <w14:ligatures w14:val="none"/>
        </w:rPr>
        <w:t>) - if the processing is carried out on the basis of a contract: for the purpose of its conclusion or performance (pursuant to Article 6(1)(b</w:t>
      </w:r>
      <w:r>
        <w:rPr>
          <w:rFonts w:eastAsia="Calibri" w:cs="Arial"/>
          <w:color w:val="0070C0"/>
          <w:kern w:val="0"/>
          <w:sz w:val="20"/>
          <w:szCs w:val="20"/>
          <w:lang w:val="en-IN" w:eastAsia="ar-SA"/>
          <w14:ligatures w14:val="none"/>
        </w:rPr>
        <w:t>) GDPR), and by automated means</w:t>
      </w:r>
      <w:r>
        <w:rPr>
          <w:rFonts w:eastAsia="Calibri" w:cs="Arial"/>
          <w:color w:val="0070C0"/>
          <w:kern w:val="0"/>
          <w:sz w:val="20"/>
          <w:szCs w:val="20"/>
          <w:vertAlign w:val="superscript"/>
          <w:lang w:val="en-IN" w:eastAsia="ar-SA"/>
          <w14:ligatures w14:val="none"/>
        </w:rPr>
        <w:t>5</w:t>
      </w:r>
      <w:r w:rsidRPr="00B025C2">
        <w:rPr>
          <w:rFonts w:eastAsia="Calibri" w:cs="Arial"/>
          <w:color w:val="0070C0"/>
          <w:kern w:val="0"/>
          <w:sz w:val="20"/>
          <w:szCs w:val="20"/>
          <w:lang w:val="en-IN" w:eastAsia="ar-SA"/>
          <w14:ligatures w14:val="none"/>
        </w:rPr>
        <w:t>,</w:t>
      </w:r>
    </w:p>
    <w:p w14:paraId="63BBE712" w14:textId="0F5BB5E0" w:rsidR="00715673" w:rsidRDefault="00715673" w:rsidP="006B63BC">
      <w:pPr>
        <w:numPr>
          <w:ilvl w:val="0"/>
          <w:numId w:val="3"/>
        </w:numPr>
        <w:suppressAutoHyphens/>
        <w:spacing w:line="240" w:lineRule="auto"/>
        <w:ind w:left="567" w:hanging="283"/>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4C5D0626" w14:textId="49FC63AA" w:rsidR="00B025C2" w:rsidRPr="00B025C2" w:rsidRDefault="00B025C2" w:rsidP="00B025C2">
      <w:pPr>
        <w:suppressAutoHyphens/>
        <w:spacing w:line="240" w:lineRule="auto"/>
        <w:ind w:left="567"/>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The right to lodge a complaint to the supervisory authority of the President of the Office for Personal Data Protection (Article 77 of the RODO) - in case a person considers that the processing of his/her personal data vio</w:t>
      </w:r>
      <w:r>
        <w:rPr>
          <w:rFonts w:eastAsia="Calibri" w:cs="Arial"/>
          <w:color w:val="0070C0"/>
          <w:kern w:val="0"/>
          <w:sz w:val="20"/>
          <w:szCs w:val="20"/>
          <w:lang w:val="en-IN" w:eastAsia="ar-SA"/>
          <w14:ligatures w14:val="none"/>
        </w:rPr>
        <w:t xml:space="preserve">lates the provisions of the GDPR </w:t>
      </w:r>
      <w:r w:rsidRPr="00B025C2">
        <w:rPr>
          <w:rFonts w:eastAsia="Calibri" w:cs="Arial"/>
          <w:color w:val="0070C0"/>
          <w:kern w:val="0"/>
          <w:sz w:val="20"/>
          <w:szCs w:val="20"/>
          <w:lang w:val="en-IN" w:eastAsia="ar-SA"/>
          <w14:ligatures w14:val="none"/>
        </w:rPr>
        <w:t>or other national regulations governing the protection of personal data applicable in Poland.</w:t>
      </w:r>
    </w:p>
    <w:p w14:paraId="3A9C908E" w14:textId="4EBDBA32" w:rsidR="00715673" w:rsidRPr="00715673" w:rsidRDefault="00715673" w:rsidP="006B63BC">
      <w:pPr>
        <w:numPr>
          <w:ilvl w:val="0"/>
          <w:numId w:val="5"/>
        </w:numPr>
        <w:suppressAutoHyphens/>
        <w:spacing w:line="240" w:lineRule="auto"/>
        <w:ind w:left="284" w:hanging="284"/>
        <w:jc w:val="both"/>
        <w:rPr>
          <w:rFonts w:eastAsia="Calibri" w:cs="Arial"/>
          <w:b/>
          <w:kern w:val="0"/>
          <w:sz w:val="20"/>
          <w:szCs w:val="20"/>
          <w:lang w:eastAsia="ar-SA"/>
          <w14:ligatures w14:val="none"/>
        </w:rPr>
      </w:pPr>
      <w:r w:rsidRPr="00715673">
        <w:rPr>
          <w:rFonts w:eastAsia="Calibri" w:cs="Arial"/>
          <w:b/>
          <w:kern w:val="0"/>
          <w:sz w:val="20"/>
          <w:szCs w:val="20"/>
          <w:lang w:eastAsia="ar-SA"/>
          <w14:ligatures w14:val="none"/>
        </w:rPr>
        <w:t>Zautomatyzowane podejmowanie decyzji.</w:t>
      </w:r>
      <w:r w:rsidR="00B025C2">
        <w:rPr>
          <w:rFonts w:eastAsia="Calibri" w:cs="Arial"/>
          <w:b/>
          <w:kern w:val="0"/>
          <w:sz w:val="20"/>
          <w:szCs w:val="20"/>
          <w:lang w:eastAsia="ar-SA"/>
          <w14:ligatures w14:val="none"/>
        </w:rPr>
        <w:t xml:space="preserve">  </w:t>
      </w:r>
      <w:r w:rsidR="00B025C2" w:rsidRPr="00B025C2">
        <w:rPr>
          <w:rFonts w:eastAsia="Calibri" w:cs="Arial"/>
          <w:b/>
          <w:color w:val="0070C0"/>
          <w:kern w:val="0"/>
          <w:sz w:val="20"/>
          <w:szCs w:val="20"/>
          <w:lang w:eastAsia="ar-SA"/>
          <w14:ligatures w14:val="none"/>
        </w:rPr>
        <w:t>Automated Decision Making.</w:t>
      </w:r>
    </w:p>
    <w:p w14:paraId="23626A75" w14:textId="5406596C"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Dane osobowe nie będą podlegały zautomatyzowanemu podejmowaniu decyzji, w tym profilowaniu.</w:t>
      </w:r>
    </w:p>
    <w:p w14:paraId="12A16DF6" w14:textId="662AA41D" w:rsidR="00B025C2" w:rsidRPr="00B025C2" w:rsidRDefault="00B025C2" w:rsidP="00715673">
      <w:pPr>
        <w:suppressAutoHyphens/>
        <w:spacing w:line="240" w:lineRule="auto"/>
        <w:ind w:left="284"/>
        <w:jc w:val="both"/>
        <w:rPr>
          <w:rFonts w:eastAsia="Calibri" w:cs="Arial"/>
          <w:kern w:val="0"/>
          <w:sz w:val="20"/>
          <w:szCs w:val="20"/>
          <w:lang w:val="en-IN" w:eastAsia="ar-SA"/>
          <w14:ligatures w14:val="none"/>
        </w:rPr>
      </w:pPr>
      <w:r w:rsidRPr="00B025C2">
        <w:rPr>
          <w:rFonts w:eastAsia="Calibri" w:cs="Arial"/>
          <w:color w:val="0070C0"/>
          <w:kern w:val="0"/>
          <w:sz w:val="20"/>
          <w:szCs w:val="20"/>
          <w:lang w:val="en-IN" w:eastAsia="ar-SA"/>
          <w14:ligatures w14:val="none"/>
        </w:rPr>
        <w:t>Personal data will not be subject to automated decision-making, including profiling.</w:t>
      </w:r>
    </w:p>
    <w:p w14:paraId="119AE04D" w14:textId="2BE240BC" w:rsidR="00715673" w:rsidRPr="00B025C2" w:rsidRDefault="00715673" w:rsidP="006B63BC">
      <w:pPr>
        <w:numPr>
          <w:ilvl w:val="0"/>
          <w:numId w:val="5"/>
        </w:numPr>
        <w:suppressAutoHyphens/>
        <w:spacing w:line="240" w:lineRule="auto"/>
        <w:ind w:left="284" w:hanging="284"/>
        <w:jc w:val="both"/>
        <w:rPr>
          <w:rFonts w:eastAsia="Calibri" w:cs="Arial"/>
          <w:b/>
          <w:kern w:val="0"/>
          <w:sz w:val="20"/>
          <w:szCs w:val="20"/>
          <w:lang w:val="en-IN" w:eastAsia="ar-SA"/>
          <w14:ligatures w14:val="none"/>
        </w:rPr>
      </w:pPr>
      <w:r w:rsidRPr="00715673">
        <w:rPr>
          <w:rFonts w:eastAsia="Calibri" w:cs="Arial"/>
          <w:b/>
          <w:kern w:val="0"/>
          <w:sz w:val="20"/>
          <w:szCs w:val="20"/>
          <w:lang w:eastAsia="ar-SA"/>
          <w14:ligatures w14:val="none"/>
        </w:rPr>
        <w:t>Przekazywanie danych do państwa trzeciego.</w:t>
      </w:r>
      <w:r w:rsidR="00B025C2">
        <w:rPr>
          <w:rFonts w:eastAsia="Calibri" w:cs="Arial"/>
          <w:b/>
          <w:kern w:val="0"/>
          <w:sz w:val="20"/>
          <w:szCs w:val="20"/>
          <w:lang w:eastAsia="ar-SA"/>
          <w14:ligatures w14:val="none"/>
        </w:rPr>
        <w:t xml:space="preserve">  </w:t>
      </w:r>
      <w:r w:rsidR="00B025C2" w:rsidRPr="00B025C2">
        <w:rPr>
          <w:rFonts w:eastAsia="Calibri" w:cs="Arial"/>
          <w:b/>
          <w:color w:val="0070C0"/>
          <w:kern w:val="0"/>
          <w:sz w:val="20"/>
          <w:szCs w:val="20"/>
          <w:lang w:val="en-IN" w:eastAsia="ar-SA"/>
          <w14:ligatures w14:val="none"/>
        </w:rPr>
        <w:t>Transfer of data to a third country.</w:t>
      </w:r>
    </w:p>
    <w:p w14:paraId="7D9B9C9F" w14:textId="3D4C1828"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Państwa dane osobowe nie będą przekazywane do państwa trzeciego.</w:t>
      </w:r>
    </w:p>
    <w:p w14:paraId="2B4783EF" w14:textId="7C874DBF" w:rsidR="00B025C2" w:rsidRPr="00B025C2" w:rsidRDefault="00B025C2" w:rsidP="00715673">
      <w:pPr>
        <w:suppressAutoHyphens/>
        <w:spacing w:line="240" w:lineRule="auto"/>
        <w:ind w:left="284"/>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Your personal data will not be transferred to a third country.</w:t>
      </w:r>
    </w:p>
    <w:p w14:paraId="55D477DF" w14:textId="743B06D4" w:rsidR="00715673" w:rsidRPr="00B025C2" w:rsidRDefault="00715673" w:rsidP="006B63BC">
      <w:pPr>
        <w:numPr>
          <w:ilvl w:val="0"/>
          <w:numId w:val="5"/>
        </w:numPr>
        <w:suppressAutoHyphens/>
        <w:spacing w:line="240" w:lineRule="auto"/>
        <w:ind w:left="284" w:hanging="426"/>
        <w:jc w:val="both"/>
        <w:rPr>
          <w:rFonts w:eastAsia="Calibri" w:cs="Arial"/>
          <w:b/>
          <w:color w:val="0070C0"/>
          <w:kern w:val="0"/>
          <w:sz w:val="20"/>
          <w:szCs w:val="20"/>
          <w:lang w:val="en-IN" w:eastAsia="ar-SA"/>
          <w14:ligatures w14:val="none"/>
        </w:rPr>
      </w:pPr>
      <w:r w:rsidRPr="00715673">
        <w:rPr>
          <w:rFonts w:eastAsia="Calibri" w:cs="Arial"/>
          <w:b/>
          <w:kern w:val="0"/>
          <w:sz w:val="20"/>
          <w:szCs w:val="20"/>
          <w:lang w:eastAsia="ar-SA"/>
          <w14:ligatures w14:val="none"/>
        </w:rPr>
        <w:t>Kontakt z administratorem danych i Inspektorem Ochrony Danych</w:t>
      </w:r>
      <w:r w:rsidRPr="00B025C2">
        <w:rPr>
          <w:rFonts w:eastAsia="Calibri" w:cs="Arial"/>
          <w:b/>
          <w:color w:val="0070C0"/>
          <w:kern w:val="0"/>
          <w:sz w:val="20"/>
          <w:szCs w:val="20"/>
          <w:lang w:eastAsia="ar-SA"/>
          <w14:ligatures w14:val="none"/>
        </w:rPr>
        <w:t>.</w:t>
      </w:r>
      <w:r w:rsidR="00B025C2" w:rsidRPr="00B025C2">
        <w:rPr>
          <w:rFonts w:eastAsia="Calibri" w:cs="Arial"/>
          <w:b/>
          <w:color w:val="0070C0"/>
          <w:kern w:val="0"/>
          <w:sz w:val="20"/>
          <w:szCs w:val="20"/>
          <w:lang w:eastAsia="ar-SA"/>
          <w14:ligatures w14:val="none"/>
        </w:rPr>
        <w:t xml:space="preserve">  </w:t>
      </w:r>
      <w:r w:rsidR="00B025C2" w:rsidRPr="00B025C2">
        <w:rPr>
          <w:rFonts w:eastAsia="Calibri" w:cs="Arial"/>
          <w:b/>
          <w:color w:val="0070C0"/>
          <w:kern w:val="0"/>
          <w:sz w:val="20"/>
          <w:szCs w:val="20"/>
          <w:lang w:val="en-IN" w:eastAsia="ar-SA"/>
          <w14:ligatures w14:val="none"/>
        </w:rPr>
        <w:t>Contact with the data controller and Data Protection Officer.</w:t>
      </w:r>
    </w:p>
    <w:p w14:paraId="53078672" w14:textId="05F706BD" w:rsidR="00715673" w:rsidRDefault="00715673" w:rsidP="00715673">
      <w:pPr>
        <w:suppressAutoHyphens/>
        <w:spacing w:line="240" w:lineRule="auto"/>
        <w:ind w:left="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70CA22E6" w14:textId="72E7A0EF" w:rsidR="00B025C2" w:rsidRPr="00B025C2" w:rsidRDefault="00B025C2" w:rsidP="00715673">
      <w:pPr>
        <w:suppressAutoHyphens/>
        <w:spacing w:line="240" w:lineRule="auto"/>
        <w:ind w:left="284"/>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If you have questions about the processing of personal data by the Lubuskie Province Board and the Minister of Regional Development, please contact the Data Protection Officer (DPO) as follows:</w:t>
      </w:r>
    </w:p>
    <w:p w14:paraId="62BD947C" w14:textId="21BCC2FB" w:rsidR="00715673" w:rsidRPr="00715673" w:rsidRDefault="00715673" w:rsidP="006B63BC">
      <w:pPr>
        <w:numPr>
          <w:ilvl w:val="0"/>
          <w:numId w:val="6"/>
        </w:numPr>
        <w:suppressAutoHyphens/>
        <w:spacing w:line="240" w:lineRule="auto"/>
        <w:ind w:left="567" w:hanging="283"/>
        <w:contextualSpacing/>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w zakresie Zarządu Województwa Lubuskiego:</w:t>
      </w:r>
      <w:r w:rsidR="00B025C2">
        <w:rPr>
          <w:rFonts w:eastAsia="Calibri" w:cs="Arial"/>
          <w:kern w:val="0"/>
          <w:sz w:val="20"/>
          <w:szCs w:val="20"/>
          <w:lang w:eastAsia="ar-SA"/>
          <w14:ligatures w14:val="none"/>
        </w:rPr>
        <w:t xml:space="preserve">  </w:t>
      </w:r>
      <w:r w:rsidR="00B025C2" w:rsidRPr="00B025C2">
        <w:rPr>
          <w:rFonts w:eastAsia="Calibri" w:cs="Arial"/>
          <w:color w:val="0070C0"/>
          <w:kern w:val="0"/>
          <w:sz w:val="20"/>
          <w:szCs w:val="20"/>
          <w:lang w:eastAsia="ar-SA"/>
          <w14:ligatures w14:val="none"/>
        </w:rPr>
        <w:t>In terms of the Lubuskie Province Board:</w:t>
      </w:r>
    </w:p>
    <w:p w14:paraId="1DF6476B" w14:textId="07B3EC6C" w:rsidR="00715673" w:rsidRDefault="00715673" w:rsidP="006B63BC">
      <w:pPr>
        <w:numPr>
          <w:ilvl w:val="0"/>
          <w:numId w:val="4"/>
        </w:numPr>
        <w:suppressAutoHyphens/>
        <w:spacing w:line="240" w:lineRule="auto"/>
        <w:ind w:left="851" w:hanging="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pocztą tradycyjną: ul. Podgórna 7, 65-057 Zielona Góra,</w:t>
      </w:r>
    </w:p>
    <w:p w14:paraId="1C819B31" w14:textId="07AAFA9F" w:rsidR="00B025C2" w:rsidRPr="00B025C2" w:rsidRDefault="00B025C2" w:rsidP="00B025C2">
      <w:pPr>
        <w:suppressAutoHyphens/>
        <w:spacing w:line="240" w:lineRule="auto"/>
        <w:ind w:left="851"/>
        <w:jc w:val="both"/>
        <w:rPr>
          <w:rFonts w:eastAsia="Calibri" w:cs="Arial"/>
          <w:color w:val="0070C0"/>
          <w:kern w:val="0"/>
          <w:sz w:val="20"/>
          <w:szCs w:val="20"/>
          <w:lang w:eastAsia="ar-SA"/>
          <w14:ligatures w14:val="none"/>
        </w:rPr>
      </w:pPr>
      <w:r w:rsidRPr="00B025C2">
        <w:rPr>
          <w:rFonts w:eastAsia="Calibri" w:cs="Arial"/>
          <w:color w:val="0070C0"/>
          <w:kern w:val="0"/>
          <w:sz w:val="20"/>
          <w:szCs w:val="20"/>
          <w:lang w:eastAsia="ar-SA"/>
          <w14:ligatures w14:val="none"/>
        </w:rPr>
        <w:t>by regular post</w:t>
      </w:r>
      <w:r w:rsidR="000764C1">
        <w:rPr>
          <w:rFonts w:eastAsia="Calibri" w:cs="Arial"/>
          <w:color w:val="0070C0"/>
          <w:kern w:val="0"/>
          <w:sz w:val="20"/>
          <w:szCs w:val="20"/>
          <w:lang w:eastAsia="ar-SA"/>
          <w14:ligatures w14:val="none"/>
        </w:rPr>
        <w:t xml:space="preserve">: street </w:t>
      </w:r>
      <w:r w:rsidRPr="00B025C2">
        <w:rPr>
          <w:rFonts w:eastAsia="Calibri" w:cs="Arial"/>
          <w:color w:val="0070C0"/>
          <w:kern w:val="0"/>
          <w:sz w:val="20"/>
          <w:szCs w:val="20"/>
          <w:lang w:eastAsia="ar-SA"/>
          <w14:ligatures w14:val="none"/>
        </w:rPr>
        <w:t xml:space="preserve">Podgórna </w:t>
      </w:r>
      <w:r w:rsidR="000764C1">
        <w:rPr>
          <w:rFonts w:eastAsia="Calibri" w:cs="Arial"/>
          <w:color w:val="0070C0"/>
          <w:kern w:val="0"/>
          <w:sz w:val="20"/>
          <w:szCs w:val="20"/>
          <w:lang w:eastAsia="ar-SA"/>
          <w14:ligatures w14:val="none"/>
        </w:rPr>
        <w:t>7</w:t>
      </w:r>
      <w:r w:rsidRPr="00B025C2">
        <w:rPr>
          <w:rFonts w:eastAsia="Calibri" w:cs="Arial"/>
          <w:color w:val="0070C0"/>
          <w:kern w:val="0"/>
          <w:sz w:val="20"/>
          <w:szCs w:val="20"/>
          <w:lang w:eastAsia="ar-SA"/>
          <w14:ligatures w14:val="none"/>
        </w:rPr>
        <w:t>, 65-057 Zielona Góra,</w:t>
      </w:r>
    </w:p>
    <w:p w14:paraId="0C1E9CB4" w14:textId="56617586" w:rsidR="00715673" w:rsidRDefault="00715673" w:rsidP="006B63BC">
      <w:pPr>
        <w:numPr>
          <w:ilvl w:val="0"/>
          <w:numId w:val="4"/>
        </w:numPr>
        <w:suppressAutoHyphens/>
        <w:spacing w:line="240" w:lineRule="auto"/>
        <w:ind w:left="851" w:hanging="284"/>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 xml:space="preserve">elektronicznie na adres e-mail: </w:t>
      </w:r>
      <w:hyperlink r:id="rId8" w:history="1">
        <w:r w:rsidR="00B025C2" w:rsidRPr="00C44096">
          <w:rPr>
            <w:rStyle w:val="Hipercze"/>
            <w:rFonts w:eastAsia="Calibri" w:cs="Arial"/>
            <w:kern w:val="0"/>
            <w:sz w:val="20"/>
            <w:szCs w:val="20"/>
            <w:lang w:eastAsia="ar-SA"/>
            <w14:ligatures w14:val="none"/>
          </w:rPr>
          <w:t>IODO@lubuskie.pl</w:t>
        </w:r>
      </w:hyperlink>
      <w:r w:rsidRPr="00715673">
        <w:rPr>
          <w:rFonts w:eastAsia="Calibri" w:cs="Arial"/>
          <w:kern w:val="0"/>
          <w:sz w:val="20"/>
          <w:szCs w:val="20"/>
          <w:lang w:eastAsia="ar-SA"/>
          <w14:ligatures w14:val="none"/>
        </w:rPr>
        <w:t>,</w:t>
      </w:r>
    </w:p>
    <w:p w14:paraId="5818301D" w14:textId="3AD5D545" w:rsidR="00B025C2" w:rsidRPr="00B025C2" w:rsidRDefault="00B025C2" w:rsidP="00B025C2">
      <w:pPr>
        <w:suppressAutoHyphens/>
        <w:spacing w:line="240" w:lineRule="auto"/>
        <w:ind w:left="851"/>
        <w:jc w:val="both"/>
        <w:rPr>
          <w:rFonts w:eastAsia="Calibri" w:cs="Arial"/>
          <w:color w:val="0070C0"/>
          <w:kern w:val="0"/>
          <w:sz w:val="20"/>
          <w:szCs w:val="20"/>
          <w:lang w:val="en-IN" w:eastAsia="ar-SA"/>
          <w14:ligatures w14:val="none"/>
        </w:rPr>
      </w:pPr>
      <w:r w:rsidRPr="00B025C2">
        <w:rPr>
          <w:rFonts w:eastAsia="Calibri" w:cs="Arial"/>
          <w:color w:val="0070C0"/>
          <w:kern w:val="0"/>
          <w:sz w:val="20"/>
          <w:szCs w:val="20"/>
          <w:lang w:val="en-IN" w:eastAsia="ar-SA"/>
          <w14:ligatures w14:val="none"/>
        </w:rPr>
        <w:t xml:space="preserve">electronically at e-mail address: </w:t>
      </w:r>
      <w:hyperlink r:id="rId9" w:history="1">
        <w:r w:rsidRPr="00B025C2">
          <w:rPr>
            <w:rStyle w:val="Hipercze"/>
            <w:rFonts w:eastAsia="Calibri" w:cs="Arial"/>
            <w:kern w:val="0"/>
            <w:sz w:val="20"/>
            <w:szCs w:val="20"/>
            <w:lang w:val="en-IN" w:eastAsia="ar-SA"/>
            <w14:ligatures w14:val="none"/>
          </w:rPr>
          <w:t>IODO@lubuskie.pl,</w:t>
        </w:r>
      </w:hyperlink>
    </w:p>
    <w:p w14:paraId="0D6E6E26" w14:textId="0FCA9BB0" w:rsidR="00715673" w:rsidRDefault="00715673" w:rsidP="006B63BC">
      <w:pPr>
        <w:numPr>
          <w:ilvl w:val="0"/>
          <w:numId w:val="6"/>
        </w:numPr>
        <w:suppressAutoHyphens/>
        <w:spacing w:line="240" w:lineRule="auto"/>
        <w:ind w:left="567" w:hanging="283"/>
        <w:contextualSpacing/>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w zakresie Ministra właściwego do spraw rozwoju regionalnego:</w:t>
      </w:r>
    </w:p>
    <w:p w14:paraId="6AC36675" w14:textId="31488A0A" w:rsidR="00B025C2" w:rsidRPr="000764C1" w:rsidRDefault="00B025C2" w:rsidP="00B025C2">
      <w:pPr>
        <w:suppressAutoHyphens/>
        <w:spacing w:line="240" w:lineRule="auto"/>
        <w:ind w:left="567"/>
        <w:contextualSpacing/>
        <w:jc w:val="both"/>
        <w:rPr>
          <w:rFonts w:eastAsia="Calibri" w:cs="Arial"/>
          <w:color w:val="0070C0"/>
          <w:kern w:val="0"/>
          <w:sz w:val="20"/>
          <w:szCs w:val="20"/>
          <w:lang w:val="en-IN" w:eastAsia="ar-SA"/>
          <w14:ligatures w14:val="none"/>
        </w:rPr>
      </w:pPr>
      <w:r w:rsidRPr="000764C1">
        <w:rPr>
          <w:rFonts w:eastAsia="Calibri" w:cs="Arial"/>
          <w:color w:val="0070C0"/>
          <w:kern w:val="0"/>
          <w:sz w:val="20"/>
          <w:szCs w:val="20"/>
          <w:lang w:val="en-IN" w:eastAsia="ar-SA"/>
          <w14:ligatures w14:val="none"/>
        </w:rPr>
        <w:t>in terms of the Minister responsible for regional development:</w:t>
      </w:r>
    </w:p>
    <w:p w14:paraId="60846997" w14:textId="5DBE0AC7" w:rsidR="00715673" w:rsidRDefault="00715673" w:rsidP="006B63BC">
      <w:pPr>
        <w:numPr>
          <w:ilvl w:val="0"/>
          <w:numId w:val="7"/>
        </w:numPr>
        <w:suppressAutoHyphens/>
        <w:spacing w:line="240" w:lineRule="auto"/>
        <w:ind w:left="851" w:hanging="284"/>
        <w:contextualSpacing/>
        <w:jc w:val="both"/>
        <w:rPr>
          <w:rFonts w:eastAsia="Calibri" w:cs="Arial"/>
          <w:kern w:val="0"/>
          <w:sz w:val="20"/>
          <w:szCs w:val="20"/>
          <w:lang w:eastAsia="ar-SA"/>
          <w14:ligatures w14:val="none"/>
        </w:rPr>
      </w:pPr>
      <w:r w:rsidRPr="00715673">
        <w:rPr>
          <w:rFonts w:eastAsia="Calibri" w:cs="Arial"/>
          <w:kern w:val="0"/>
          <w:sz w:val="20"/>
          <w:szCs w:val="20"/>
          <w:lang w:eastAsia="ar-SA"/>
          <w14:ligatures w14:val="none"/>
        </w:rPr>
        <w:t>pocztą tradycyjną: ul. Wspólna 2/4, 00-926 Warszawa,</w:t>
      </w:r>
    </w:p>
    <w:p w14:paraId="5EB05566" w14:textId="38A27AD9" w:rsidR="000764C1" w:rsidRPr="000764C1" w:rsidRDefault="000764C1" w:rsidP="000764C1">
      <w:pPr>
        <w:suppressAutoHyphens/>
        <w:spacing w:line="240" w:lineRule="auto"/>
        <w:ind w:left="851"/>
        <w:contextualSpacing/>
        <w:jc w:val="both"/>
        <w:rPr>
          <w:rFonts w:eastAsia="Calibri" w:cs="Arial"/>
          <w:color w:val="0070C0"/>
          <w:kern w:val="0"/>
          <w:sz w:val="20"/>
          <w:szCs w:val="20"/>
          <w:lang w:val="en-IN" w:eastAsia="ar-SA"/>
          <w14:ligatures w14:val="none"/>
        </w:rPr>
      </w:pPr>
      <w:r w:rsidRPr="000764C1">
        <w:rPr>
          <w:rFonts w:eastAsia="Calibri" w:cs="Arial"/>
          <w:color w:val="0070C0"/>
          <w:kern w:val="0"/>
          <w:sz w:val="20"/>
          <w:szCs w:val="20"/>
          <w:lang w:val="en-IN" w:eastAsia="ar-SA"/>
          <w14:ligatures w14:val="none"/>
        </w:rPr>
        <w:t>by traditional post: street Wspólna 2/4., 00-926 Warsaw,</w:t>
      </w:r>
    </w:p>
    <w:p w14:paraId="52D3B220" w14:textId="5CE477FB" w:rsidR="00715673" w:rsidRDefault="00715673" w:rsidP="006B63BC">
      <w:pPr>
        <w:numPr>
          <w:ilvl w:val="0"/>
          <w:numId w:val="7"/>
        </w:numPr>
        <w:suppressAutoHyphens/>
        <w:spacing w:line="240" w:lineRule="auto"/>
        <w:ind w:left="851" w:hanging="284"/>
        <w:contextualSpacing/>
        <w:jc w:val="both"/>
        <w:rPr>
          <w:rFonts w:eastAsia="Calibri" w:cs="Arial"/>
          <w:iCs/>
          <w:kern w:val="0"/>
          <w:sz w:val="20"/>
          <w:szCs w:val="20"/>
          <w:lang w:eastAsia="ar-SA"/>
          <w14:ligatures w14:val="none"/>
        </w:rPr>
      </w:pPr>
      <w:r w:rsidRPr="00715673">
        <w:rPr>
          <w:rFonts w:eastAsia="Calibri" w:cs="Arial"/>
          <w:kern w:val="0"/>
          <w:sz w:val="20"/>
          <w:szCs w:val="20"/>
          <w:lang w:eastAsia="ar-SA"/>
          <w14:ligatures w14:val="none"/>
        </w:rPr>
        <w:t xml:space="preserve">elektronicznie na adres e-mail: </w:t>
      </w:r>
      <w:hyperlink r:id="rId10" w:history="1">
        <w:r w:rsidR="000764C1" w:rsidRPr="00C44096">
          <w:rPr>
            <w:rStyle w:val="Hipercze"/>
            <w:rFonts w:eastAsia="Calibri" w:cs="Arial"/>
            <w:iCs/>
            <w:kern w:val="0"/>
            <w:sz w:val="20"/>
            <w:szCs w:val="20"/>
            <w:lang w:eastAsia="ar-SA"/>
            <w14:ligatures w14:val="none"/>
          </w:rPr>
          <w:t>IOD@mfipr.gov.pl</w:t>
        </w:r>
      </w:hyperlink>
      <w:r w:rsidRPr="00715673">
        <w:rPr>
          <w:rFonts w:eastAsia="Calibri" w:cs="Arial"/>
          <w:iCs/>
          <w:kern w:val="0"/>
          <w:sz w:val="20"/>
          <w:szCs w:val="20"/>
          <w:lang w:eastAsia="ar-SA"/>
          <w14:ligatures w14:val="none"/>
        </w:rPr>
        <w:t>.</w:t>
      </w:r>
    </w:p>
    <w:p w14:paraId="5AF4DFC2" w14:textId="731DA8DE" w:rsidR="000764C1" w:rsidRPr="000764C1" w:rsidRDefault="000764C1" w:rsidP="000764C1">
      <w:pPr>
        <w:suppressAutoHyphens/>
        <w:spacing w:line="240" w:lineRule="auto"/>
        <w:ind w:left="851"/>
        <w:contextualSpacing/>
        <w:jc w:val="both"/>
        <w:rPr>
          <w:rFonts w:eastAsia="Calibri" w:cs="Arial"/>
          <w:iCs/>
          <w:color w:val="0070C0"/>
          <w:kern w:val="0"/>
          <w:sz w:val="20"/>
          <w:szCs w:val="20"/>
          <w:lang w:val="en-IN" w:eastAsia="ar-SA"/>
          <w14:ligatures w14:val="none"/>
        </w:rPr>
      </w:pPr>
      <w:r w:rsidRPr="000764C1">
        <w:rPr>
          <w:rFonts w:eastAsia="Calibri" w:cs="Arial"/>
          <w:iCs/>
          <w:color w:val="0070C0"/>
          <w:kern w:val="0"/>
          <w:sz w:val="20"/>
          <w:szCs w:val="20"/>
          <w:lang w:val="en-IN" w:eastAsia="ar-SA"/>
          <w14:ligatures w14:val="none"/>
        </w:rPr>
        <w:t xml:space="preserve">electronically at e-mail address: </w:t>
      </w:r>
      <w:hyperlink r:id="rId11" w:history="1">
        <w:r w:rsidRPr="000764C1">
          <w:rPr>
            <w:rStyle w:val="Hipercze"/>
            <w:rFonts w:eastAsia="Calibri" w:cs="Arial"/>
            <w:iCs/>
            <w:kern w:val="0"/>
            <w:sz w:val="20"/>
            <w:szCs w:val="20"/>
            <w:lang w:val="en-IN" w:eastAsia="ar-SA"/>
            <w14:ligatures w14:val="none"/>
          </w:rPr>
          <w:t>IOD@mfipr.gov.pl</w:t>
        </w:r>
      </w:hyperlink>
      <w:r w:rsidRPr="000764C1">
        <w:rPr>
          <w:rFonts w:eastAsia="Calibri" w:cs="Arial"/>
          <w:iCs/>
          <w:color w:val="0070C0"/>
          <w:kern w:val="0"/>
          <w:sz w:val="20"/>
          <w:szCs w:val="20"/>
          <w:lang w:val="en-IN" w:eastAsia="ar-SA"/>
          <w14:ligatures w14:val="none"/>
        </w:rPr>
        <w:t>.</w:t>
      </w:r>
    </w:p>
    <w:p w14:paraId="1E656186" w14:textId="77777777" w:rsidR="00715673" w:rsidRPr="000764C1" w:rsidRDefault="00715673" w:rsidP="00715673">
      <w:pPr>
        <w:spacing w:line="240" w:lineRule="auto"/>
        <w:rPr>
          <w:rFonts w:cs="Arial"/>
          <w:sz w:val="18"/>
          <w:szCs w:val="18"/>
          <w:lang w:val="en-IN"/>
        </w:rPr>
      </w:pPr>
    </w:p>
    <w:p w14:paraId="40C1620E" w14:textId="77777777" w:rsidR="006F5C37" w:rsidRPr="000764C1" w:rsidRDefault="006F5C37" w:rsidP="00D738FD">
      <w:pPr>
        <w:spacing w:line="240" w:lineRule="auto"/>
        <w:rPr>
          <w:rFonts w:cs="Arial"/>
          <w:sz w:val="24"/>
          <w:szCs w:val="24"/>
          <w:lang w:val="en-IN"/>
        </w:rPr>
      </w:pPr>
    </w:p>
    <w:sectPr w:rsidR="006F5C37" w:rsidRPr="000764C1" w:rsidSect="003C0E4C">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9A4D3" w14:textId="77777777" w:rsidR="006B63BC" w:rsidRDefault="006B63BC" w:rsidP="00D669B9">
      <w:pPr>
        <w:spacing w:line="240" w:lineRule="auto"/>
      </w:pPr>
      <w:r>
        <w:separator/>
      </w:r>
    </w:p>
  </w:endnote>
  <w:endnote w:type="continuationSeparator" w:id="0">
    <w:p w14:paraId="60894D85" w14:textId="77777777" w:rsidR="006B63BC" w:rsidRDefault="006B63BC"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63861781" w:rsidR="00C63A8C" w:rsidRDefault="00C63A8C">
        <w:pPr>
          <w:pStyle w:val="Stopka"/>
          <w:jc w:val="center"/>
        </w:pPr>
        <w:r>
          <w:fldChar w:fldCharType="begin"/>
        </w:r>
        <w:r>
          <w:instrText>PAGE   \* MERGEFORMAT</w:instrText>
        </w:r>
        <w:r>
          <w:fldChar w:fldCharType="separate"/>
        </w:r>
        <w:r w:rsidR="000764C1">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032D8" w14:textId="77777777" w:rsidR="006B63BC" w:rsidRDefault="006B63BC" w:rsidP="00D669B9">
      <w:pPr>
        <w:spacing w:line="240" w:lineRule="auto"/>
      </w:pPr>
      <w:r>
        <w:separator/>
      </w:r>
    </w:p>
  </w:footnote>
  <w:footnote w:type="continuationSeparator" w:id="0">
    <w:p w14:paraId="4BA7BEC0" w14:textId="77777777" w:rsidR="006B63BC" w:rsidRDefault="006B63BC" w:rsidP="00D669B9">
      <w:pPr>
        <w:spacing w:line="240" w:lineRule="auto"/>
      </w:pPr>
      <w:r>
        <w:continuationSeparator/>
      </w:r>
    </w:p>
  </w:footnote>
  <w:footnote w:id="1">
    <w:p w14:paraId="325B1ABC" w14:textId="066B7E78" w:rsidR="00715673" w:rsidRDefault="00715673" w:rsidP="00715673">
      <w:pPr>
        <w:pStyle w:val="Tekstprzypisudolnego"/>
        <w:ind w:left="142" w:hanging="142"/>
        <w:rPr>
          <w:rFonts w:cs="Arial"/>
          <w:sz w:val="16"/>
          <w:szCs w:val="16"/>
        </w:rPr>
      </w:pPr>
      <w:r w:rsidRPr="003F7240">
        <w:rPr>
          <w:rStyle w:val="Odwoanieprzypisudolnego"/>
          <w:rFonts w:cs="Arial"/>
          <w:sz w:val="16"/>
          <w:szCs w:val="16"/>
        </w:rPr>
        <w:footnoteRef/>
      </w:r>
      <w:r w:rsidRPr="003F7240">
        <w:rPr>
          <w:rFonts w:cs="Arial"/>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p w14:paraId="64DF882D" w14:textId="58C989DA" w:rsidR="005A2632" w:rsidRPr="003F7240" w:rsidRDefault="005A2632" w:rsidP="00715673">
      <w:pPr>
        <w:pStyle w:val="Tekstprzypisudolnego"/>
        <w:ind w:left="142" w:hanging="142"/>
        <w:rPr>
          <w:rFonts w:cs="Arial"/>
          <w:sz w:val="16"/>
          <w:szCs w:val="16"/>
        </w:rPr>
      </w:pPr>
      <w:r>
        <w:rPr>
          <w:rFonts w:cs="Arial"/>
          <w:sz w:val="16"/>
          <w:szCs w:val="16"/>
        </w:rPr>
        <w:tab/>
      </w:r>
      <w:r w:rsidRPr="005A2632">
        <w:rPr>
          <w:rFonts w:cs="Arial"/>
          <w:color w:val="0070C0"/>
          <w:sz w:val="16"/>
          <w:szCs w:val="16"/>
          <w:lang w:val="en-IN"/>
        </w:rPr>
        <w:t xml:space="preserve">Regulation (EU) 2016/679 of the European Parliament and of the Council of April 27, 2016 on the protection of natural persons with regard to the processing of personal data and on the free movement of such data (Official Journal of the EU. </w:t>
      </w:r>
      <w:r w:rsidRPr="005A2632">
        <w:rPr>
          <w:rFonts w:cs="Arial"/>
          <w:color w:val="0070C0"/>
          <w:sz w:val="16"/>
          <w:szCs w:val="16"/>
        </w:rPr>
        <w:t>L 119 of May 4, 2016, pp.1-88).</w:t>
      </w:r>
    </w:p>
  </w:footnote>
  <w:footnote w:id="2">
    <w:p w14:paraId="6C1D7BF4" w14:textId="05E30504" w:rsidR="00715673" w:rsidRDefault="00715673" w:rsidP="00715673">
      <w:pPr>
        <w:pStyle w:val="Tekstprzypisudolnego"/>
        <w:ind w:left="142" w:hanging="142"/>
        <w:rPr>
          <w:rFonts w:cs="Arial"/>
          <w:sz w:val="16"/>
          <w:szCs w:val="16"/>
        </w:rPr>
      </w:pPr>
      <w:r w:rsidRPr="003F7240">
        <w:rPr>
          <w:rStyle w:val="Odwoanieprzypisudolnego"/>
          <w:rFonts w:cs="Arial"/>
          <w:sz w:val="16"/>
          <w:szCs w:val="16"/>
        </w:rPr>
        <w:footnoteRef/>
      </w:r>
      <w:r w:rsidRPr="003F7240">
        <w:rPr>
          <w:rFonts w:cs="Arial"/>
          <w:sz w:val="16"/>
          <w:szCs w:val="16"/>
        </w:rPr>
        <w:t xml:space="preserve"> Ustawa z dnia 28 kwietnia 2022 r o zasadach realizacji zadań finansowanych ze środków europejskich w perspektywie finansowej 2021-2027 (Dz.U. 2022 poz. 1079), zwana dalej „ustawą wdrożeniową”.</w:t>
      </w:r>
    </w:p>
    <w:p w14:paraId="71441D8D" w14:textId="3FA4F06F" w:rsidR="005A2632" w:rsidRPr="005A2632" w:rsidRDefault="005A2632" w:rsidP="00715673">
      <w:pPr>
        <w:pStyle w:val="Tekstprzypisudolnego"/>
        <w:ind w:left="142" w:hanging="142"/>
        <w:rPr>
          <w:rFonts w:cs="Arial"/>
          <w:sz w:val="16"/>
          <w:szCs w:val="16"/>
          <w:lang w:val="en-IN"/>
        </w:rPr>
      </w:pPr>
      <w:r>
        <w:rPr>
          <w:rFonts w:cs="Arial"/>
          <w:sz w:val="16"/>
          <w:szCs w:val="16"/>
        </w:rPr>
        <w:tab/>
      </w:r>
      <w:r w:rsidRPr="005A2632">
        <w:rPr>
          <w:rFonts w:cs="Arial"/>
          <w:color w:val="0070C0"/>
          <w:sz w:val="16"/>
          <w:szCs w:val="16"/>
          <w:lang w:val="en-IN"/>
        </w:rPr>
        <w:t>Act of April 28, 2022 on the principles of implementation of tasks financed from European funds in the financial perspective 2021-2027 (Journal of Laws 2022 item 1079), hereinafter referred to as the “Implementation Act”.</w:t>
      </w:r>
    </w:p>
  </w:footnote>
  <w:footnote w:id="3">
    <w:p w14:paraId="422941CB" w14:textId="77DE7E74" w:rsidR="00715673" w:rsidRDefault="00715673" w:rsidP="00715673">
      <w:pPr>
        <w:pStyle w:val="Tekstprzypisudolnego"/>
        <w:rPr>
          <w:rFonts w:cs="Arial"/>
          <w:sz w:val="16"/>
          <w:szCs w:val="16"/>
        </w:rPr>
      </w:pPr>
      <w:r w:rsidRPr="003F7240">
        <w:rPr>
          <w:rStyle w:val="Odwoanieprzypisudolnego"/>
          <w:rFonts w:cs="Arial"/>
          <w:sz w:val="16"/>
          <w:szCs w:val="16"/>
        </w:rPr>
        <w:footnoteRef/>
      </w:r>
      <w:r w:rsidRPr="003F7240">
        <w:rPr>
          <w:rFonts w:cs="Arial"/>
          <w:sz w:val="16"/>
          <w:szCs w:val="16"/>
        </w:rPr>
        <w:t xml:space="preserve"> Dotyczy wyłącznie projektów aktywizujących osoby odbywające karę pozbawienia wolności.</w:t>
      </w:r>
    </w:p>
    <w:p w14:paraId="2DA61A8F" w14:textId="660365D2" w:rsidR="005A2632" w:rsidRPr="005A2632" w:rsidRDefault="005A2632" w:rsidP="005A2632">
      <w:pPr>
        <w:pStyle w:val="Tekstprzypisudolnego"/>
        <w:ind w:left="284" w:hanging="142"/>
        <w:rPr>
          <w:rFonts w:cs="Arial"/>
          <w:sz w:val="16"/>
          <w:szCs w:val="16"/>
          <w:lang w:val="en-IN"/>
        </w:rPr>
      </w:pPr>
      <w:r w:rsidRPr="005A2632">
        <w:rPr>
          <w:rFonts w:cs="Arial"/>
          <w:color w:val="0070C0"/>
          <w:sz w:val="16"/>
          <w:szCs w:val="16"/>
          <w:lang w:val="en-IN"/>
        </w:rPr>
        <w:t>Applies only to projects that activate people serving prison sentences.</w:t>
      </w:r>
    </w:p>
  </w:footnote>
  <w:footnote w:id="4">
    <w:p w14:paraId="43CDCFDA" w14:textId="646F0A6D" w:rsidR="00715673" w:rsidRDefault="00715673" w:rsidP="00715673">
      <w:pPr>
        <w:pStyle w:val="Tekstprzypisudolnego"/>
        <w:ind w:left="142" w:hanging="142"/>
        <w:jc w:val="both"/>
        <w:rPr>
          <w:rFonts w:cs="Arial"/>
          <w:sz w:val="16"/>
          <w:szCs w:val="16"/>
        </w:rPr>
      </w:pPr>
      <w:r w:rsidRPr="003F7240">
        <w:rPr>
          <w:rStyle w:val="Odwoanieprzypisudolnego"/>
          <w:rFonts w:cs="Arial"/>
          <w:sz w:val="16"/>
          <w:szCs w:val="16"/>
        </w:rPr>
        <w:footnoteRef/>
      </w:r>
      <w:r w:rsidRPr="003F7240">
        <w:rPr>
          <w:rFonts w:cs="Arial"/>
          <w:sz w:val="16"/>
          <w:szCs w:val="16"/>
        </w:rPr>
        <w:t xml:space="preserve"> Należy wskazać jeden lub kilka przepisów prawa - możliwe jest ich przywołanie w zakresie ograniczonym na potrzeby konkretnej klauzuli.</w:t>
      </w:r>
    </w:p>
    <w:p w14:paraId="12EFE42C" w14:textId="20DD22CD" w:rsidR="005A2632" w:rsidRPr="005A2632" w:rsidRDefault="005A2632" w:rsidP="005A2632">
      <w:pPr>
        <w:pStyle w:val="Tekstprzypisudolnego"/>
        <w:ind w:left="142"/>
        <w:jc w:val="both"/>
        <w:rPr>
          <w:rFonts w:cs="Arial"/>
          <w:sz w:val="16"/>
          <w:szCs w:val="16"/>
          <w:lang w:val="en-IN"/>
        </w:rPr>
      </w:pPr>
      <w:r w:rsidRPr="005A2632">
        <w:rPr>
          <w:rFonts w:cs="Arial"/>
          <w:color w:val="0070C0"/>
          <w:sz w:val="16"/>
          <w:szCs w:val="16"/>
          <w:lang w:val="en-IN"/>
        </w:rPr>
        <w:t>Indicate one or more provisions of the law - it is possible to cite them to a limited extent for the purpose of a specific clause.</w:t>
      </w:r>
    </w:p>
  </w:footnote>
  <w:footnote w:id="5">
    <w:p w14:paraId="49ABC67F" w14:textId="1AEF5C8D" w:rsidR="00715673" w:rsidRDefault="00715673" w:rsidP="00715673">
      <w:pPr>
        <w:pStyle w:val="Tekstprzypisudolnego"/>
        <w:rPr>
          <w:rFonts w:cs="Arial"/>
          <w:iCs/>
          <w:sz w:val="16"/>
          <w:szCs w:val="16"/>
        </w:rPr>
      </w:pPr>
      <w:r w:rsidRPr="003F7240">
        <w:rPr>
          <w:rStyle w:val="Odwoanieprzypisudolnego"/>
          <w:rFonts w:cs="Arial"/>
          <w:sz w:val="16"/>
          <w:szCs w:val="16"/>
        </w:rPr>
        <w:footnoteRef/>
      </w:r>
      <w:r w:rsidRPr="003F7240">
        <w:rPr>
          <w:rFonts w:cs="Arial"/>
          <w:sz w:val="16"/>
          <w:szCs w:val="16"/>
        </w:rPr>
        <w:t xml:space="preserve"> </w:t>
      </w:r>
      <w:r w:rsidRPr="003F7240">
        <w:rPr>
          <w:rFonts w:cs="Arial"/>
          <w:iCs/>
          <w:sz w:val="16"/>
          <w:szCs w:val="16"/>
        </w:rPr>
        <w:t>Do automatyzacji procesu przetwarzania danych osobowych wystarczy, że dane te są zapisane na dysku komputera.</w:t>
      </w:r>
    </w:p>
    <w:p w14:paraId="6BBE3DD9" w14:textId="0D1FA397" w:rsidR="000764C1" w:rsidRPr="000764C1" w:rsidRDefault="000764C1" w:rsidP="000764C1">
      <w:pPr>
        <w:pStyle w:val="Tekstprzypisudolnego"/>
        <w:ind w:left="142"/>
        <w:rPr>
          <w:rFonts w:cs="Arial"/>
          <w:color w:val="0070C0"/>
          <w:sz w:val="16"/>
          <w:szCs w:val="16"/>
          <w:lang w:val="en-IN"/>
        </w:rPr>
      </w:pPr>
      <w:bookmarkStart w:id="0" w:name="_GoBack"/>
      <w:bookmarkEnd w:id="0"/>
      <w:r w:rsidRPr="000764C1">
        <w:rPr>
          <w:rFonts w:cs="Arial"/>
          <w:color w:val="0070C0"/>
          <w:sz w:val="16"/>
          <w:szCs w:val="16"/>
          <w:lang w:val="en-IN"/>
        </w:rPr>
        <w:t>To automate the processing of personal data, it is sufficient that the data is stored on a computer disk.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932F841" w:rsidR="004F6AC9" w:rsidRDefault="00D05E6B"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636ABFEF" wp14:editId="76E658EE">
          <wp:simplePos x="0" y="0"/>
          <wp:positionH relativeFrom="margin">
            <wp:posOffset>-523875</wp:posOffset>
          </wp:positionH>
          <wp:positionV relativeFrom="paragraph">
            <wp:posOffset>-334010</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33C5D"/>
    <w:multiLevelType w:val="hybridMultilevel"/>
    <w:tmpl w:val="88E4F220"/>
    <w:lvl w:ilvl="0" w:tplc="36E8DB60">
      <w:start w:val="1"/>
      <w:numFmt w:val="decimal"/>
      <w:lvlText w:val="%1."/>
      <w:lvlJc w:val="left"/>
      <w:pPr>
        <w:ind w:left="1080" w:hanging="72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764C1"/>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1F65"/>
    <w:rsid w:val="001529D8"/>
    <w:rsid w:val="00153375"/>
    <w:rsid w:val="001545A9"/>
    <w:rsid w:val="00155271"/>
    <w:rsid w:val="00156970"/>
    <w:rsid w:val="00162208"/>
    <w:rsid w:val="0016359C"/>
    <w:rsid w:val="00163722"/>
    <w:rsid w:val="00163BD2"/>
    <w:rsid w:val="00166DF1"/>
    <w:rsid w:val="0017071C"/>
    <w:rsid w:val="001716F7"/>
    <w:rsid w:val="00174EFE"/>
    <w:rsid w:val="00176A1F"/>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BE"/>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0E7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240"/>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2632"/>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63BC"/>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15673"/>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025C2"/>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5E6B"/>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1EF"/>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3F72"/>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lubuskie.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adams\AppData\Local\Microsoft\Windows\INetCache\Content.Outlook\P029EKF8\IOD@mfipr.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file:///C:\Users\sadams\AppData\Local\Microsoft\Windows\INetCache\Content.Outlook\P029EKF8\IODO@lubuskie.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F681D-0C65-46B3-8D24-7FB3A055A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1534</Words>
  <Characters>9205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2024-08-30T09:22:00Z</cp:lastPrinted>
  <dcterms:created xsi:type="dcterms:W3CDTF">2025-01-24T07:45:00Z</dcterms:created>
  <dcterms:modified xsi:type="dcterms:W3CDTF">2025-01-24T07:45:00Z</dcterms:modified>
</cp:coreProperties>
</file>