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977" w:rsidRPr="00E07D21" w:rsidRDefault="004F6977" w:rsidP="00B702F2">
      <w:pPr>
        <w:spacing w:after="120" w:line="240" w:lineRule="auto"/>
        <w:jc w:val="center"/>
        <w:rPr>
          <w:rFonts w:ascii="Verdana" w:hAnsi="Verdana"/>
          <w:b/>
          <w:sz w:val="24"/>
          <w:szCs w:val="24"/>
        </w:rPr>
      </w:pPr>
      <w:r>
        <w:rPr>
          <w:rFonts w:ascii="Verdana" w:hAnsi="Verdana"/>
          <w:b/>
          <w:sz w:val="24"/>
          <w:szCs w:val="24"/>
        </w:rPr>
        <w:t>FORMULARZ ZGŁOSZENIOWY DOBREJ PRAKTYKI</w:t>
      </w:r>
    </w:p>
    <w:p w:rsidR="004F6977" w:rsidRPr="00091540" w:rsidRDefault="004F6977" w:rsidP="00B702F2">
      <w:pPr>
        <w:spacing w:after="120" w:line="240" w:lineRule="auto"/>
        <w:jc w:val="center"/>
        <w:rPr>
          <w:rFonts w:ascii="Verdana" w:hAnsi="Verdana"/>
          <w:b/>
          <w:sz w:val="24"/>
          <w:szCs w:val="24"/>
          <w:u w:val="singl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245"/>
      </w:tblGrid>
      <w:tr w:rsidR="004F6977" w:rsidTr="008475C7">
        <w:tc>
          <w:tcPr>
            <w:tcW w:w="4077" w:type="dxa"/>
            <w:shd w:val="clear" w:color="auto" w:fill="EAF1DD"/>
            <w:vAlign w:val="center"/>
          </w:tcPr>
          <w:p w:rsidR="004F6977" w:rsidRPr="008475C7" w:rsidRDefault="004F6977" w:rsidP="008475C7">
            <w:pPr>
              <w:spacing w:after="120" w:line="240" w:lineRule="auto"/>
              <w:rPr>
                <w:rFonts w:ascii="Verdana" w:hAnsi="Verdana"/>
                <w:sz w:val="24"/>
                <w:szCs w:val="24"/>
              </w:rPr>
            </w:pPr>
            <w:r w:rsidRPr="008475C7">
              <w:rPr>
                <w:rFonts w:ascii="Verdana" w:hAnsi="Verdana"/>
                <w:b/>
                <w:sz w:val="24"/>
                <w:szCs w:val="24"/>
              </w:rPr>
              <w:t>Cel</w:t>
            </w:r>
            <w:r w:rsidRPr="008475C7">
              <w:rPr>
                <w:rFonts w:ascii="Verdana" w:hAnsi="Verdana"/>
                <w:sz w:val="24"/>
                <w:szCs w:val="24"/>
              </w:rPr>
              <w:t xml:space="preserve"> </w:t>
            </w:r>
            <w:r w:rsidRPr="008475C7">
              <w:rPr>
                <w:rFonts w:ascii="Verdana" w:hAnsi="Verdana"/>
                <w:i/>
                <w:sz w:val="20"/>
                <w:szCs w:val="20"/>
              </w:rPr>
              <w:t>(poradnictwo zawodowe, orientacja zawodowa)</w:t>
            </w:r>
            <w:r w:rsidRPr="008475C7">
              <w:rPr>
                <w:rFonts w:ascii="Verdana" w:hAnsi="Verdana"/>
                <w:sz w:val="24"/>
                <w:szCs w:val="24"/>
              </w:rPr>
              <w:t xml:space="preserve"> </w:t>
            </w:r>
          </w:p>
        </w:tc>
        <w:tc>
          <w:tcPr>
            <w:tcW w:w="5245" w:type="dxa"/>
          </w:tcPr>
          <w:p w:rsidR="004F6977" w:rsidRPr="008475C7" w:rsidRDefault="004F6977" w:rsidP="008475C7">
            <w:pPr>
              <w:pStyle w:val="ListParagraph"/>
              <w:spacing w:after="0" w:line="240" w:lineRule="auto"/>
              <w:ind w:left="-108"/>
              <w:jc w:val="both"/>
              <w:rPr>
                <w:rFonts w:ascii="Verdana" w:hAnsi="Verdana"/>
                <w:sz w:val="24"/>
                <w:szCs w:val="24"/>
              </w:rPr>
            </w:pPr>
            <w:r w:rsidRPr="008475C7">
              <w:rPr>
                <w:rFonts w:ascii="Verdana" w:hAnsi="Verdana"/>
                <w:sz w:val="24"/>
                <w:szCs w:val="24"/>
              </w:rPr>
              <w:t>Poradnictwo zawodowe i informacja zawodowa w zakładach penitencjarnych.</w:t>
            </w:r>
          </w:p>
        </w:tc>
      </w:tr>
      <w:tr w:rsidR="004F6977" w:rsidTr="008475C7">
        <w:tc>
          <w:tcPr>
            <w:tcW w:w="4077" w:type="dxa"/>
            <w:shd w:val="clear" w:color="auto" w:fill="EAF1DD"/>
            <w:vAlign w:val="center"/>
          </w:tcPr>
          <w:p w:rsidR="004F6977" w:rsidRPr="008475C7" w:rsidRDefault="004F6977" w:rsidP="008475C7">
            <w:pPr>
              <w:spacing w:after="120" w:line="240" w:lineRule="auto"/>
              <w:rPr>
                <w:rFonts w:ascii="Verdana" w:hAnsi="Verdana"/>
                <w:sz w:val="24"/>
                <w:szCs w:val="24"/>
              </w:rPr>
            </w:pPr>
            <w:r w:rsidRPr="008475C7">
              <w:rPr>
                <w:rFonts w:ascii="Verdana" w:hAnsi="Verdana"/>
                <w:b/>
                <w:sz w:val="24"/>
                <w:szCs w:val="24"/>
              </w:rPr>
              <w:t>Adresaci</w:t>
            </w:r>
            <w:r w:rsidRPr="008475C7">
              <w:rPr>
                <w:rFonts w:ascii="Verdana" w:hAnsi="Verdana"/>
                <w:sz w:val="24"/>
                <w:szCs w:val="24"/>
              </w:rPr>
              <w:t xml:space="preserve"> </w:t>
            </w:r>
            <w:r w:rsidRPr="008475C7">
              <w:rPr>
                <w:rFonts w:ascii="Verdana" w:hAnsi="Verdana"/>
                <w:sz w:val="20"/>
                <w:szCs w:val="20"/>
              </w:rPr>
              <w:t>(</w:t>
            </w:r>
            <w:r w:rsidRPr="008475C7">
              <w:rPr>
                <w:rFonts w:ascii="Verdana" w:hAnsi="Verdana"/>
                <w:i/>
                <w:sz w:val="20"/>
                <w:szCs w:val="20"/>
              </w:rPr>
              <w:t>edukacja, rynek pracy</w:t>
            </w:r>
            <w:r w:rsidRPr="008475C7">
              <w:rPr>
                <w:rFonts w:ascii="Verdana" w:hAnsi="Verdana"/>
                <w:sz w:val="20"/>
                <w:szCs w:val="20"/>
              </w:rPr>
              <w:t>)</w:t>
            </w:r>
          </w:p>
        </w:tc>
        <w:tc>
          <w:tcPr>
            <w:tcW w:w="5245" w:type="dxa"/>
          </w:tcPr>
          <w:p w:rsidR="004F6977" w:rsidRPr="008475C7" w:rsidRDefault="004F6977" w:rsidP="008475C7">
            <w:pPr>
              <w:spacing w:after="0" w:line="240" w:lineRule="auto"/>
              <w:jc w:val="both"/>
              <w:rPr>
                <w:rFonts w:ascii="Verdana" w:hAnsi="Verdana"/>
                <w:sz w:val="24"/>
                <w:szCs w:val="24"/>
              </w:rPr>
            </w:pPr>
            <w:r w:rsidRPr="008475C7">
              <w:rPr>
                <w:rFonts w:ascii="Verdana" w:hAnsi="Verdana"/>
                <w:sz w:val="24"/>
                <w:szCs w:val="24"/>
              </w:rPr>
              <w:t xml:space="preserve">Osoby osadzone w zakładach karnych </w:t>
            </w:r>
            <w:r w:rsidRPr="008475C7">
              <w:rPr>
                <w:rFonts w:ascii="Verdana" w:hAnsi="Verdana"/>
                <w:sz w:val="24"/>
                <w:szCs w:val="24"/>
              </w:rPr>
              <w:br/>
              <w:t>i aresztach.</w:t>
            </w:r>
          </w:p>
        </w:tc>
      </w:tr>
      <w:tr w:rsidR="004F6977" w:rsidTr="008475C7">
        <w:tc>
          <w:tcPr>
            <w:tcW w:w="4077" w:type="dxa"/>
            <w:shd w:val="clear" w:color="auto" w:fill="EAF1DD"/>
            <w:vAlign w:val="center"/>
          </w:tcPr>
          <w:p w:rsidR="004F6977" w:rsidRPr="008475C7" w:rsidRDefault="004F6977" w:rsidP="008475C7">
            <w:pPr>
              <w:spacing w:after="120" w:line="240" w:lineRule="auto"/>
              <w:rPr>
                <w:rFonts w:ascii="Verdana" w:hAnsi="Verdana"/>
                <w:sz w:val="24"/>
                <w:szCs w:val="24"/>
              </w:rPr>
            </w:pPr>
            <w:r w:rsidRPr="008475C7">
              <w:rPr>
                <w:rFonts w:ascii="Verdana" w:hAnsi="Verdana"/>
                <w:b/>
                <w:sz w:val="24"/>
                <w:szCs w:val="24"/>
              </w:rPr>
              <w:t>Tytuł /Nazwa dobrej praktyki</w:t>
            </w:r>
            <w:r w:rsidRPr="008475C7">
              <w:rPr>
                <w:rFonts w:ascii="Verdana" w:hAnsi="Verdana"/>
                <w:sz w:val="24"/>
                <w:szCs w:val="24"/>
              </w:rPr>
              <w:t xml:space="preserve"> </w:t>
            </w:r>
            <w:r w:rsidRPr="008475C7">
              <w:rPr>
                <w:rFonts w:ascii="Verdana" w:hAnsi="Verdana"/>
                <w:i/>
                <w:sz w:val="20"/>
                <w:szCs w:val="20"/>
              </w:rPr>
              <w:t>(projektu, działania, przedsięwzięcia)</w:t>
            </w:r>
          </w:p>
        </w:tc>
        <w:tc>
          <w:tcPr>
            <w:tcW w:w="5245" w:type="dxa"/>
          </w:tcPr>
          <w:p w:rsidR="004F6977" w:rsidRPr="008475C7" w:rsidRDefault="004F6977" w:rsidP="008475C7">
            <w:pPr>
              <w:spacing w:after="0" w:line="240" w:lineRule="auto"/>
              <w:rPr>
                <w:rFonts w:ascii="Verdana" w:hAnsi="Verdana"/>
                <w:b/>
                <w:sz w:val="24"/>
                <w:szCs w:val="24"/>
              </w:rPr>
            </w:pPr>
            <w:r w:rsidRPr="008475C7">
              <w:rPr>
                <w:rFonts w:ascii="Verdana" w:hAnsi="Verdana"/>
                <w:b/>
                <w:sz w:val="24"/>
                <w:szCs w:val="24"/>
              </w:rPr>
              <w:t>Zajęcia warsztatowe zakresu:</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poznania siebie pod kątem zawodowym</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dokumenty aplikacyjne</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przygotowanie do rozmowa z pracodawcą</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poszukiwania pracy i poruszania się po rynku pracy</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radzenia sobie ze stresem</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poczucia własnej wartości</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motywacji do działania</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umiejętności współdziałania</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komunikacji interpersonalnej</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asertywności</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zarządzania sobą w czasie</w:t>
            </w:r>
          </w:p>
          <w:p w:rsidR="004F6977" w:rsidRDefault="004F6977" w:rsidP="008475C7">
            <w:pPr>
              <w:spacing w:after="0" w:line="240" w:lineRule="auto"/>
              <w:rPr>
                <w:rFonts w:ascii="Verdana" w:hAnsi="Verdana"/>
                <w:sz w:val="24"/>
                <w:szCs w:val="24"/>
              </w:rPr>
            </w:pPr>
            <w:r w:rsidRPr="008475C7">
              <w:rPr>
                <w:rFonts w:ascii="Verdana" w:hAnsi="Verdana"/>
                <w:sz w:val="24"/>
                <w:szCs w:val="24"/>
              </w:rPr>
              <w:t>- sytuacji trudnych i konfliktowych</w:t>
            </w:r>
          </w:p>
          <w:p w:rsidR="004F6977" w:rsidRPr="008475C7" w:rsidRDefault="004F6977" w:rsidP="008475C7">
            <w:pPr>
              <w:spacing w:after="0" w:line="240" w:lineRule="auto"/>
              <w:rPr>
                <w:rFonts w:ascii="Verdana" w:hAnsi="Verdana"/>
                <w:sz w:val="24"/>
                <w:szCs w:val="24"/>
              </w:rPr>
            </w:pPr>
            <w:r>
              <w:rPr>
                <w:rFonts w:ascii="Verdana" w:hAnsi="Verdana"/>
                <w:sz w:val="24"/>
                <w:szCs w:val="24"/>
              </w:rPr>
              <w:t>- jak polubić komputer</w:t>
            </w:r>
          </w:p>
          <w:p w:rsidR="004F6977" w:rsidRPr="008475C7" w:rsidRDefault="004F6977" w:rsidP="008475C7">
            <w:pPr>
              <w:spacing w:after="0" w:line="240" w:lineRule="auto"/>
              <w:rPr>
                <w:rFonts w:ascii="Verdana" w:hAnsi="Verdana"/>
                <w:b/>
                <w:sz w:val="24"/>
                <w:szCs w:val="24"/>
              </w:rPr>
            </w:pPr>
            <w:r w:rsidRPr="008475C7">
              <w:rPr>
                <w:rFonts w:ascii="Verdana" w:hAnsi="Verdana"/>
                <w:b/>
                <w:sz w:val="24"/>
                <w:szCs w:val="24"/>
              </w:rPr>
              <w:t>Informacja zawodowa z zakresu:</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xml:space="preserve">- lokalnego rynku pracy </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dokumentów aplikacyjnych</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xml:space="preserve">- przygotowania do rozmowy </w:t>
            </w:r>
            <w:r w:rsidRPr="008475C7">
              <w:rPr>
                <w:rFonts w:ascii="Verdana" w:hAnsi="Verdana"/>
                <w:sz w:val="24"/>
                <w:szCs w:val="24"/>
              </w:rPr>
              <w:br/>
              <w:t>kwalifikacyjnej</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zakładania własnej działalności gospodarczej</w:t>
            </w:r>
          </w:p>
        </w:tc>
      </w:tr>
      <w:tr w:rsidR="004F6977" w:rsidTr="008475C7">
        <w:tc>
          <w:tcPr>
            <w:tcW w:w="4077" w:type="dxa"/>
            <w:shd w:val="clear" w:color="auto" w:fill="EAF1DD"/>
            <w:vAlign w:val="center"/>
          </w:tcPr>
          <w:p w:rsidR="004F6977" w:rsidRPr="008475C7" w:rsidRDefault="004F6977" w:rsidP="008475C7">
            <w:pPr>
              <w:spacing w:after="120" w:line="240" w:lineRule="auto"/>
              <w:rPr>
                <w:rFonts w:ascii="Verdana" w:hAnsi="Verdana"/>
                <w:b/>
                <w:sz w:val="24"/>
                <w:szCs w:val="24"/>
              </w:rPr>
            </w:pPr>
            <w:r w:rsidRPr="008475C7">
              <w:rPr>
                <w:rFonts w:ascii="Verdana" w:hAnsi="Verdana"/>
                <w:b/>
                <w:sz w:val="24"/>
                <w:szCs w:val="24"/>
              </w:rPr>
              <w:t>Nazwa realizatora</w:t>
            </w:r>
          </w:p>
        </w:tc>
        <w:tc>
          <w:tcPr>
            <w:tcW w:w="5245" w:type="dxa"/>
          </w:tcPr>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xml:space="preserve">Centrum Informacji i Planowania Kariery Zawodowej – Wojewódzki Urząd Pracy </w:t>
            </w:r>
            <w:r w:rsidRPr="008475C7">
              <w:rPr>
                <w:rFonts w:ascii="Verdana" w:hAnsi="Verdana"/>
                <w:sz w:val="24"/>
                <w:szCs w:val="24"/>
              </w:rPr>
              <w:br/>
              <w:t>w Zielonej Górze</w:t>
            </w:r>
          </w:p>
        </w:tc>
      </w:tr>
      <w:tr w:rsidR="004F6977" w:rsidTr="008475C7">
        <w:tc>
          <w:tcPr>
            <w:tcW w:w="4077" w:type="dxa"/>
            <w:shd w:val="clear" w:color="auto" w:fill="EAF1DD"/>
            <w:vAlign w:val="center"/>
          </w:tcPr>
          <w:p w:rsidR="004F6977" w:rsidRPr="008475C7" w:rsidRDefault="004F6977" w:rsidP="008475C7">
            <w:pPr>
              <w:spacing w:after="120" w:line="240" w:lineRule="auto"/>
              <w:rPr>
                <w:rFonts w:ascii="Verdana" w:hAnsi="Verdana"/>
                <w:b/>
                <w:sz w:val="24"/>
                <w:szCs w:val="24"/>
              </w:rPr>
            </w:pPr>
            <w:r w:rsidRPr="008475C7">
              <w:rPr>
                <w:rFonts w:ascii="Verdana" w:hAnsi="Verdana"/>
                <w:b/>
                <w:sz w:val="24"/>
                <w:szCs w:val="24"/>
              </w:rPr>
              <w:t>Adres</w:t>
            </w:r>
          </w:p>
        </w:tc>
        <w:tc>
          <w:tcPr>
            <w:tcW w:w="5245" w:type="dxa"/>
          </w:tcPr>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 xml:space="preserve">ul. Wyspiańskiego 15, </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65 - 036 Zielona Góra</w:t>
            </w:r>
          </w:p>
        </w:tc>
      </w:tr>
      <w:tr w:rsidR="004F6977" w:rsidTr="008475C7">
        <w:tc>
          <w:tcPr>
            <w:tcW w:w="4077" w:type="dxa"/>
            <w:shd w:val="clear" w:color="auto" w:fill="EAF1DD"/>
            <w:vAlign w:val="center"/>
          </w:tcPr>
          <w:p w:rsidR="004F6977" w:rsidRPr="008475C7" w:rsidRDefault="004F6977" w:rsidP="008475C7">
            <w:pPr>
              <w:spacing w:after="120" w:line="240" w:lineRule="auto"/>
              <w:rPr>
                <w:rFonts w:ascii="Verdana" w:hAnsi="Verdana"/>
                <w:b/>
                <w:sz w:val="24"/>
                <w:szCs w:val="24"/>
              </w:rPr>
            </w:pPr>
            <w:r w:rsidRPr="008475C7">
              <w:rPr>
                <w:rFonts w:ascii="Verdana" w:hAnsi="Verdana"/>
                <w:b/>
                <w:sz w:val="24"/>
                <w:szCs w:val="24"/>
              </w:rPr>
              <w:t>Telefon</w:t>
            </w:r>
          </w:p>
        </w:tc>
        <w:tc>
          <w:tcPr>
            <w:tcW w:w="5245" w:type="dxa"/>
          </w:tcPr>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68 458 88 88 – CIiPKZ</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68 456 56 10 – Sekretariat WUP</w:t>
            </w:r>
          </w:p>
        </w:tc>
      </w:tr>
      <w:tr w:rsidR="004F6977" w:rsidTr="008475C7">
        <w:tc>
          <w:tcPr>
            <w:tcW w:w="4077" w:type="dxa"/>
            <w:shd w:val="clear" w:color="auto" w:fill="EAF1DD"/>
            <w:vAlign w:val="center"/>
          </w:tcPr>
          <w:p w:rsidR="004F6977" w:rsidRPr="008475C7" w:rsidRDefault="004F6977" w:rsidP="008475C7">
            <w:pPr>
              <w:spacing w:after="120" w:line="240" w:lineRule="auto"/>
              <w:rPr>
                <w:rFonts w:ascii="Verdana" w:hAnsi="Verdana"/>
                <w:b/>
                <w:sz w:val="24"/>
                <w:szCs w:val="24"/>
              </w:rPr>
            </w:pPr>
            <w:r w:rsidRPr="008475C7">
              <w:rPr>
                <w:rFonts w:ascii="Verdana" w:hAnsi="Verdana"/>
                <w:b/>
                <w:sz w:val="24"/>
                <w:szCs w:val="24"/>
              </w:rPr>
              <w:t>Fax</w:t>
            </w:r>
          </w:p>
        </w:tc>
        <w:tc>
          <w:tcPr>
            <w:tcW w:w="5245" w:type="dxa"/>
          </w:tcPr>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68 327 01 11</w:t>
            </w:r>
          </w:p>
        </w:tc>
      </w:tr>
      <w:tr w:rsidR="004F6977" w:rsidTr="008475C7">
        <w:tc>
          <w:tcPr>
            <w:tcW w:w="4077" w:type="dxa"/>
            <w:shd w:val="clear" w:color="auto" w:fill="EAF1DD"/>
            <w:vAlign w:val="center"/>
          </w:tcPr>
          <w:p w:rsidR="004F6977" w:rsidRPr="008475C7" w:rsidRDefault="004F6977" w:rsidP="008475C7">
            <w:pPr>
              <w:spacing w:after="120" w:line="240" w:lineRule="auto"/>
              <w:rPr>
                <w:rFonts w:ascii="Verdana" w:hAnsi="Verdana"/>
                <w:b/>
                <w:sz w:val="24"/>
                <w:szCs w:val="24"/>
              </w:rPr>
            </w:pPr>
            <w:r w:rsidRPr="008475C7">
              <w:rPr>
                <w:rFonts w:ascii="Verdana" w:hAnsi="Verdana"/>
                <w:b/>
                <w:sz w:val="24"/>
                <w:szCs w:val="24"/>
              </w:rPr>
              <w:t>E-mail</w:t>
            </w:r>
          </w:p>
        </w:tc>
        <w:tc>
          <w:tcPr>
            <w:tcW w:w="5245" w:type="dxa"/>
          </w:tcPr>
          <w:p w:rsidR="004F6977" w:rsidRPr="008475C7" w:rsidRDefault="004F6977" w:rsidP="008475C7">
            <w:pPr>
              <w:spacing w:after="0" w:line="240" w:lineRule="auto"/>
              <w:rPr>
                <w:rFonts w:ascii="Verdana" w:hAnsi="Verdana"/>
                <w:sz w:val="24"/>
                <w:szCs w:val="24"/>
              </w:rPr>
            </w:pPr>
            <w:hyperlink r:id="rId4" w:history="1">
              <w:r w:rsidRPr="008475C7">
                <w:rPr>
                  <w:rStyle w:val="Hyperlink"/>
                  <w:rFonts w:ascii="Verdana" w:hAnsi="Verdana"/>
                  <w:sz w:val="24"/>
                  <w:szCs w:val="24"/>
                </w:rPr>
                <w:t>ciszg@wup.zgora.pl</w:t>
              </w:r>
            </w:hyperlink>
          </w:p>
          <w:p w:rsidR="004F6977" w:rsidRPr="008475C7" w:rsidRDefault="004F6977" w:rsidP="008475C7">
            <w:pPr>
              <w:spacing w:after="0" w:line="240" w:lineRule="auto"/>
              <w:rPr>
                <w:rFonts w:ascii="Verdana" w:hAnsi="Verdana"/>
                <w:sz w:val="24"/>
                <w:szCs w:val="24"/>
              </w:rPr>
            </w:pPr>
            <w:hyperlink r:id="rId5" w:history="1">
              <w:r w:rsidRPr="008475C7">
                <w:rPr>
                  <w:rStyle w:val="Hyperlink"/>
                  <w:rFonts w:ascii="Verdana" w:hAnsi="Verdana"/>
                  <w:sz w:val="24"/>
                  <w:szCs w:val="24"/>
                </w:rPr>
                <w:t>wup.@wup.zgora.pl</w:t>
              </w:r>
            </w:hyperlink>
          </w:p>
          <w:p w:rsidR="004F6977" w:rsidRPr="008475C7" w:rsidRDefault="004F6977" w:rsidP="008475C7">
            <w:pPr>
              <w:pStyle w:val="ListParagraph"/>
              <w:spacing w:after="0" w:line="240" w:lineRule="auto"/>
              <w:rPr>
                <w:rFonts w:ascii="Verdana" w:hAnsi="Verdana"/>
                <w:sz w:val="24"/>
                <w:szCs w:val="24"/>
              </w:rPr>
            </w:pPr>
          </w:p>
        </w:tc>
      </w:tr>
      <w:tr w:rsidR="004F6977" w:rsidTr="008475C7">
        <w:tc>
          <w:tcPr>
            <w:tcW w:w="4077" w:type="dxa"/>
            <w:shd w:val="clear" w:color="auto" w:fill="EAF1DD"/>
            <w:vAlign w:val="center"/>
          </w:tcPr>
          <w:p w:rsidR="004F6977" w:rsidRPr="008475C7" w:rsidRDefault="004F6977" w:rsidP="008475C7">
            <w:pPr>
              <w:spacing w:after="120" w:line="240" w:lineRule="auto"/>
              <w:rPr>
                <w:rFonts w:ascii="Verdana" w:hAnsi="Verdana"/>
                <w:b/>
                <w:sz w:val="24"/>
                <w:szCs w:val="24"/>
              </w:rPr>
            </w:pPr>
            <w:r w:rsidRPr="008475C7">
              <w:rPr>
                <w:rFonts w:ascii="Verdana" w:hAnsi="Verdana"/>
                <w:b/>
                <w:sz w:val="24"/>
                <w:szCs w:val="24"/>
              </w:rPr>
              <w:t>Strona internetowa</w:t>
            </w:r>
          </w:p>
        </w:tc>
        <w:tc>
          <w:tcPr>
            <w:tcW w:w="5245" w:type="dxa"/>
          </w:tcPr>
          <w:p w:rsidR="004F6977" w:rsidRPr="008475C7" w:rsidRDefault="004F6977" w:rsidP="008475C7">
            <w:pPr>
              <w:spacing w:after="0" w:line="240" w:lineRule="auto"/>
              <w:rPr>
                <w:rFonts w:ascii="Verdana" w:hAnsi="Verdana"/>
                <w:sz w:val="24"/>
                <w:szCs w:val="24"/>
              </w:rPr>
            </w:pPr>
            <w:hyperlink r:id="rId6" w:history="1">
              <w:r w:rsidRPr="008475C7">
                <w:rPr>
                  <w:rStyle w:val="Hyperlink"/>
                  <w:rFonts w:ascii="Verdana" w:hAnsi="Verdana"/>
                  <w:sz w:val="24"/>
                  <w:szCs w:val="24"/>
                </w:rPr>
                <w:t>www.wup.zgora.pl</w:t>
              </w:r>
            </w:hyperlink>
          </w:p>
          <w:p w:rsidR="004F6977" w:rsidRPr="008475C7" w:rsidRDefault="004F6977" w:rsidP="008475C7">
            <w:pPr>
              <w:spacing w:after="0" w:line="240" w:lineRule="auto"/>
              <w:rPr>
                <w:rFonts w:ascii="Verdana" w:hAnsi="Verdana"/>
                <w:sz w:val="24"/>
                <w:szCs w:val="24"/>
              </w:rPr>
            </w:pPr>
          </w:p>
        </w:tc>
      </w:tr>
      <w:tr w:rsidR="004F6977" w:rsidTr="008475C7">
        <w:tc>
          <w:tcPr>
            <w:tcW w:w="4077" w:type="dxa"/>
            <w:shd w:val="clear" w:color="auto" w:fill="EAF1DD"/>
            <w:vAlign w:val="center"/>
          </w:tcPr>
          <w:p w:rsidR="004F6977" w:rsidRPr="008475C7" w:rsidRDefault="004F6977" w:rsidP="008475C7">
            <w:pPr>
              <w:spacing w:after="120" w:line="240" w:lineRule="auto"/>
              <w:rPr>
                <w:rFonts w:ascii="Verdana" w:hAnsi="Verdana"/>
                <w:sz w:val="24"/>
                <w:szCs w:val="24"/>
              </w:rPr>
            </w:pPr>
            <w:r w:rsidRPr="008475C7">
              <w:rPr>
                <w:rFonts w:ascii="Verdana" w:hAnsi="Verdana"/>
                <w:b/>
                <w:sz w:val="24"/>
                <w:szCs w:val="24"/>
              </w:rPr>
              <w:t>Osoba upoważniona do kontaktu</w:t>
            </w:r>
            <w:r w:rsidRPr="008475C7">
              <w:rPr>
                <w:rFonts w:ascii="Verdana" w:hAnsi="Verdana"/>
                <w:sz w:val="24"/>
                <w:szCs w:val="24"/>
              </w:rPr>
              <w:t xml:space="preserve"> </w:t>
            </w:r>
            <w:r w:rsidRPr="008475C7">
              <w:rPr>
                <w:rFonts w:ascii="Verdana" w:hAnsi="Verdana"/>
                <w:i/>
                <w:sz w:val="20"/>
                <w:szCs w:val="20"/>
              </w:rPr>
              <w:t>(imię, nazwisko, telefon, e-mail)</w:t>
            </w:r>
          </w:p>
        </w:tc>
        <w:tc>
          <w:tcPr>
            <w:tcW w:w="5245" w:type="dxa"/>
          </w:tcPr>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Roman T. Kardowski - Kierownik CIiPKZ</w:t>
            </w:r>
          </w:p>
          <w:p w:rsidR="004F6977" w:rsidRPr="008475C7" w:rsidRDefault="004F6977" w:rsidP="008475C7">
            <w:pPr>
              <w:spacing w:after="0" w:line="240" w:lineRule="auto"/>
              <w:rPr>
                <w:rFonts w:ascii="Verdana" w:hAnsi="Verdana"/>
                <w:sz w:val="24"/>
                <w:szCs w:val="24"/>
              </w:rPr>
            </w:pPr>
            <w:r w:rsidRPr="008475C7">
              <w:rPr>
                <w:rFonts w:ascii="Verdana" w:hAnsi="Verdana"/>
                <w:sz w:val="24"/>
                <w:szCs w:val="24"/>
              </w:rPr>
              <w:t>Anna Andrysiak – doradca zawodowy I st</w:t>
            </w:r>
          </w:p>
        </w:tc>
      </w:tr>
      <w:tr w:rsidR="004F6977" w:rsidTr="008475C7">
        <w:tc>
          <w:tcPr>
            <w:tcW w:w="9322" w:type="dxa"/>
            <w:gridSpan w:val="2"/>
            <w:shd w:val="clear" w:color="auto" w:fill="FFFFFF"/>
            <w:vAlign w:val="center"/>
          </w:tcPr>
          <w:p w:rsidR="004F6977" w:rsidRPr="008475C7" w:rsidRDefault="004F6977" w:rsidP="008475C7">
            <w:pPr>
              <w:pStyle w:val="ListParagraph"/>
              <w:spacing w:after="0" w:line="240" w:lineRule="auto"/>
              <w:jc w:val="center"/>
              <w:rPr>
                <w:rFonts w:ascii="Verdana" w:hAnsi="Verdana"/>
                <w:b/>
                <w:sz w:val="16"/>
                <w:szCs w:val="16"/>
              </w:rPr>
            </w:pPr>
          </w:p>
          <w:p w:rsidR="004F6977" w:rsidRPr="008475C7" w:rsidRDefault="004F6977" w:rsidP="008475C7">
            <w:pPr>
              <w:pStyle w:val="ListParagraph"/>
              <w:shd w:val="clear" w:color="auto" w:fill="FFFFFF"/>
              <w:spacing w:after="0" w:line="240" w:lineRule="auto"/>
              <w:jc w:val="center"/>
              <w:rPr>
                <w:rFonts w:ascii="Verdana" w:hAnsi="Verdana"/>
                <w:b/>
                <w:sz w:val="24"/>
                <w:szCs w:val="24"/>
              </w:rPr>
            </w:pPr>
          </w:p>
          <w:p w:rsidR="004F6977" w:rsidRPr="008475C7" w:rsidRDefault="004F6977" w:rsidP="008475C7">
            <w:pPr>
              <w:pStyle w:val="ListParagraph"/>
              <w:shd w:val="clear" w:color="auto" w:fill="FFFFFF"/>
              <w:spacing w:after="0" w:line="240" w:lineRule="auto"/>
              <w:jc w:val="center"/>
              <w:rPr>
                <w:rFonts w:ascii="Verdana" w:hAnsi="Verdana"/>
                <w:b/>
                <w:sz w:val="24"/>
                <w:szCs w:val="24"/>
              </w:rPr>
            </w:pPr>
            <w:r w:rsidRPr="008475C7">
              <w:rPr>
                <w:rFonts w:ascii="Verdana" w:hAnsi="Verdana"/>
                <w:b/>
                <w:sz w:val="24"/>
                <w:szCs w:val="24"/>
              </w:rPr>
              <w:t>OPIS DOBREJ PRAKTYKI</w:t>
            </w:r>
          </w:p>
          <w:p w:rsidR="004F6977" w:rsidRPr="008475C7" w:rsidRDefault="004F6977" w:rsidP="008475C7">
            <w:pPr>
              <w:pStyle w:val="ListParagraph"/>
              <w:spacing w:after="0" w:line="240" w:lineRule="auto"/>
              <w:jc w:val="center"/>
              <w:rPr>
                <w:rFonts w:ascii="Verdana" w:hAnsi="Verdana"/>
                <w:b/>
                <w:sz w:val="16"/>
                <w:szCs w:val="16"/>
              </w:rPr>
            </w:pPr>
          </w:p>
        </w:tc>
      </w:tr>
      <w:tr w:rsidR="004F6977" w:rsidTr="008475C7">
        <w:tc>
          <w:tcPr>
            <w:tcW w:w="4077" w:type="dxa"/>
            <w:shd w:val="clear" w:color="auto" w:fill="FDE9D9"/>
            <w:vAlign w:val="center"/>
          </w:tcPr>
          <w:p w:rsidR="004F6977" w:rsidRPr="008475C7" w:rsidRDefault="004F6977" w:rsidP="008475C7">
            <w:pPr>
              <w:spacing w:after="120" w:line="240" w:lineRule="auto"/>
              <w:jc w:val="both"/>
              <w:rPr>
                <w:rFonts w:ascii="Verdana" w:hAnsi="Verdana"/>
                <w:i/>
                <w:sz w:val="20"/>
                <w:szCs w:val="20"/>
              </w:rPr>
            </w:pPr>
            <w:r w:rsidRPr="008475C7">
              <w:rPr>
                <w:rFonts w:ascii="Verdana" w:hAnsi="Verdana"/>
                <w:b/>
                <w:sz w:val="24"/>
                <w:szCs w:val="24"/>
              </w:rPr>
              <w:t>Opis dobrej praktyki</w:t>
            </w:r>
            <w:r w:rsidRPr="008475C7">
              <w:rPr>
                <w:rFonts w:ascii="Verdana" w:hAnsi="Verdana"/>
                <w:sz w:val="24"/>
                <w:szCs w:val="24"/>
              </w:rPr>
              <w:t xml:space="preserve"> </w:t>
            </w:r>
          </w:p>
        </w:tc>
        <w:tc>
          <w:tcPr>
            <w:tcW w:w="5245" w:type="dxa"/>
          </w:tcPr>
          <w:p w:rsidR="004F6977" w:rsidRPr="008475C7" w:rsidRDefault="004F6977" w:rsidP="008475C7">
            <w:pPr>
              <w:spacing w:after="0" w:line="240" w:lineRule="auto"/>
              <w:jc w:val="both"/>
              <w:rPr>
                <w:rFonts w:ascii="Verdana" w:hAnsi="Verdana"/>
                <w:sz w:val="24"/>
                <w:szCs w:val="24"/>
              </w:rPr>
            </w:pPr>
            <w:r w:rsidRPr="008475C7">
              <w:rPr>
                <w:rFonts w:ascii="Verdana" w:hAnsi="Verdana"/>
                <w:sz w:val="24"/>
                <w:szCs w:val="24"/>
              </w:rPr>
              <w:t xml:space="preserve">Współpraca z zakładami penitencjarnymi to przede wszystkim odpowiedź na potrzebę przeciwdziałania wykluczeniu społecznemu. Jednym z celów jest przygotowanie osadzonych do życia po opuszczeniu zakładu. Aby osadzeni po długim pozostawaniu w izolacji nie powrócili do dawnego stylu życia, zajęcia warsztatowe prowadzone przez doradców zawodowych dają im możliwość poznania siebie, swoich mocnych stron, wiary we własne możliwości, poprawnego komunikowania się, rozpoznania swojej motywacji do poszukiwania zatrudnienia, napisania dokumentów aplikacyjnych </w:t>
            </w:r>
            <w:r w:rsidRPr="008475C7">
              <w:rPr>
                <w:rFonts w:ascii="Verdana" w:hAnsi="Verdana"/>
                <w:sz w:val="24"/>
                <w:szCs w:val="24"/>
              </w:rPr>
              <w:br/>
              <w:t>i zapoznania się z aktualnymi informacjami dotyczącymi lokalnego rynku pracy. Dodatkowo mają możliwość podnoszenia swoich kwalifikacji dzięki zajęciom z obsługi komputera Nabyta wiedza i umiejętności zwiększają szanse osób osadzonych na  powrót do normalnego życia i na rynek pracy.</w:t>
            </w:r>
          </w:p>
          <w:p w:rsidR="004F6977" w:rsidRPr="008475C7" w:rsidRDefault="004F6977" w:rsidP="008475C7">
            <w:pPr>
              <w:spacing w:after="0" w:line="240" w:lineRule="auto"/>
              <w:jc w:val="both"/>
              <w:rPr>
                <w:rFonts w:ascii="Verdana" w:hAnsi="Verdana"/>
                <w:sz w:val="24"/>
                <w:szCs w:val="24"/>
              </w:rPr>
            </w:pPr>
            <w:r w:rsidRPr="008475C7">
              <w:rPr>
                <w:rFonts w:ascii="Verdana" w:hAnsi="Verdana"/>
                <w:sz w:val="24"/>
                <w:szCs w:val="24"/>
              </w:rPr>
              <w:t>Zajęcia są skierowane do osób, które w niedługim czasie opuszczą zakład karny bądź areszt.</w:t>
            </w:r>
          </w:p>
        </w:tc>
      </w:tr>
      <w:tr w:rsidR="004F6977" w:rsidTr="008475C7">
        <w:tc>
          <w:tcPr>
            <w:tcW w:w="4077" w:type="dxa"/>
            <w:shd w:val="clear" w:color="auto" w:fill="FDE9D9"/>
            <w:vAlign w:val="center"/>
          </w:tcPr>
          <w:p w:rsidR="004F6977" w:rsidRPr="008475C7" w:rsidRDefault="004F6977" w:rsidP="008475C7">
            <w:pPr>
              <w:spacing w:after="120" w:line="240" w:lineRule="auto"/>
              <w:rPr>
                <w:rFonts w:ascii="Verdana" w:hAnsi="Verdana"/>
                <w:b/>
                <w:sz w:val="24"/>
                <w:szCs w:val="24"/>
              </w:rPr>
            </w:pPr>
            <w:r w:rsidRPr="008475C7">
              <w:rPr>
                <w:rFonts w:ascii="Verdana" w:hAnsi="Verdana"/>
                <w:b/>
                <w:sz w:val="24"/>
                <w:szCs w:val="24"/>
              </w:rPr>
              <w:t>Rezultaty/Korzyści</w:t>
            </w:r>
          </w:p>
        </w:tc>
        <w:tc>
          <w:tcPr>
            <w:tcW w:w="5245" w:type="dxa"/>
          </w:tcPr>
          <w:p w:rsidR="004F6977" w:rsidRPr="008475C7" w:rsidRDefault="004F6977" w:rsidP="008475C7">
            <w:pPr>
              <w:spacing w:after="120" w:line="240" w:lineRule="auto"/>
              <w:jc w:val="both"/>
              <w:rPr>
                <w:rFonts w:ascii="Verdana" w:hAnsi="Verdana"/>
                <w:sz w:val="24"/>
                <w:szCs w:val="24"/>
              </w:rPr>
            </w:pPr>
            <w:r w:rsidRPr="008475C7">
              <w:rPr>
                <w:rFonts w:ascii="Verdana" w:hAnsi="Verdana"/>
                <w:sz w:val="24"/>
                <w:szCs w:val="24"/>
              </w:rPr>
              <w:t>Z obserwacji wychowawców w zakładach penitencjarnych wynika, że dzięki zajęciom warsztatowym prowadzonych przez doradców zawodowych, następuje wzrost świadomości osadzonych w zakresie swoich umiejętności i osobistych zasobów jak również następuje poprawa w relacjach społecznych.</w:t>
            </w:r>
          </w:p>
        </w:tc>
      </w:tr>
      <w:tr w:rsidR="004F6977" w:rsidRPr="00536A72" w:rsidTr="008475C7">
        <w:tc>
          <w:tcPr>
            <w:tcW w:w="4077" w:type="dxa"/>
            <w:shd w:val="clear" w:color="auto" w:fill="FDE9D9"/>
          </w:tcPr>
          <w:p w:rsidR="004F6977" w:rsidRPr="008475C7" w:rsidRDefault="004F6977" w:rsidP="008475C7">
            <w:pPr>
              <w:spacing w:after="120" w:line="240" w:lineRule="auto"/>
              <w:rPr>
                <w:rFonts w:ascii="Verdana" w:hAnsi="Verdana"/>
                <w:b/>
                <w:sz w:val="24"/>
                <w:szCs w:val="24"/>
              </w:rPr>
            </w:pPr>
            <w:r w:rsidRPr="008475C7">
              <w:rPr>
                <w:rFonts w:ascii="Verdana" w:hAnsi="Verdana"/>
                <w:b/>
                <w:sz w:val="24"/>
                <w:szCs w:val="24"/>
              </w:rPr>
              <w:t>Rady i wskazówki</w:t>
            </w:r>
          </w:p>
        </w:tc>
        <w:tc>
          <w:tcPr>
            <w:tcW w:w="5245" w:type="dxa"/>
          </w:tcPr>
          <w:p w:rsidR="004F6977" w:rsidRPr="008475C7" w:rsidRDefault="004F6977" w:rsidP="008475C7">
            <w:pPr>
              <w:spacing w:after="120" w:line="240" w:lineRule="auto"/>
              <w:jc w:val="both"/>
              <w:rPr>
                <w:rFonts w:ascii="Verdana" w:hAnsi="Verdana"/>
                <w:sz w:val="24"/>
                <w:szCs w:val="24"/>
              </w:rPr>
            </w:pPr>
            <w:r w:rsidRPr="008475C7">
              <w:rPr>
                <w:rFonts w:ascii="Verdana" w:hAnsi="Verdana"/>
                <w:sz w:val="24"/>
                <w:szCs w:val="24"/>
              </w:rPr>
              <w:t xml:space="preserve">Poza zajęciami warsztatowymi w formie grupowej pojawiła się ze strony doradców zawodowych i zakładów penitencjarnych inicjatywa, aby osobom osadzonym udzielać konsultacji indywidualnych. Planowane są dyżury doradców zawodowych w zakładzie karnym i areszcie, w czasie których osoby potrzebujące wsparcia i informacji w zakresie przygotowania się do powrotu na rynek pracy mogły taka pomoc uzyskać. Indywidualny kontakt da klientowi możliwość opracowania wspólnie z doradca zawodowym planu rozwoju zawodowego i dokonania ustaleń, jakie działania klient powinien podjąć po opuszczeniu zakładu aby móc aktywnie poruszać się po rynku pracy. </w:t>
            </w:r>
          </w:p>
          <w:p w:rsidR="004F6977" w:rsidRPr="008475C7" w:rsidRDefault="004F6977" w:rsidP="008475C7">
            <w:pPr>
              <w:pStyle w:val="ListParagraph"/>
              <w:spacing w:after="120" w:line="240" w:lineRule="auto"/>
              <w:rPr>
                <w:rFonts w:ascii="Verdana" w:hAnsi="Verdana"/>
                <w:sz w:val="24"/>
                <w:szCs w:val="24"/>
              </w:rPr>
            </w:pPr>
          </w:p>
          <w:p w:rsidR="004F6977" w:rsidRPr="008475C7" w:rsidRDefault="004F6977" w:rsidP="008475C7">
            <w:pPr>
              <w:pStyle w:val="ListParagraph"/>
              <w:spacing w:after="120" w:line="240" w:lineRule="auto"/>
              <w:rPr>
                <w:rFonts w:ascii="Verdana" w:hAnsi="Verdana"/>
                <w:sz w:val="24"/>
                <w:szCs w:val="24"/>
              </w:rPr>
            </w:pPr>
          </w:p>
        </w:tc>
      </w:tr>
      <w:tr w:rsidR="004F6977" w:rsidRPr="00536A72" w:rsidTr="008475C7">
        <w:tc>
          <w:tcPr>
            <w:tcW w:w="4077" w:type="dxa"/>
            <w:shd w:val="clear" w:color="auto" w:fill="FDE9D9"/>
          </w:tcPr>
          <w:p w:rsidR="004F6977" w:rsidRPr="008475C7" w:rsidRDefault="004F6977" w:rsidP="008475C7">
            <w:pPr>
              <w:spacing w:after="120" w:line="240" w:lineRule="auto"/>
              <w:rPr>
                <w:rFonts w:ascii="Verdana" w:hAnsi="Verdana"/>
                <w:b/>
                <w:sz w:val="24"/>
                <w:szCs w:val="24"/>
              </w:rPr>
            </w:pPr>
            <w:r w:rsidRPr="008475C7">
              <w:rPr>
                <w:rFonts w:ascii="Verdana" w:hAnsi="Verdana"/>
                <w:b/>
                <w:sz w:val="24"/>
                <w:szCs w:val="24"/>
              </w:rPr>
              <w:t>Partnerzy współpracujący  w realizacji działania</w:t>
            </w:r>
          </w:p>
        </w:tc>
        <w:tc>
          <w:tcPr>
            <w:tcW w:w="5245" w:type="dxa"/>
          </w:tcPr>
          <w:p w:rsidR="004F6977" w:rsidRPr="008475C7" w:rsidRDefault="004F6977" w:rsidP="008475C7">
            <w:pPr>
              <w:spacing w:after="120" w:line="240" w:lineRule="auto"/>
              <w:jc w:val="both"/>
              <w:rPr>
                <w:rFonts w:ascii="Verdana" w:hAnsi="Verdana"/>
                <w:sz w:val="24"/>
                <w:szCs w:val="24"/>
              </w:rPr>
            </w:pPr>
            <w:r w:rsidRPr="008475C7">
              <w:rPr>
                <w:rFonts w:ascii="Verdana" w:hAnsi="Verdana"/>
                <w:sz w:val="24"/>
                <w:szCs w:val="24"/>
              </w:rPr>
              <w:t>Centrum Informacji i Planowania Kariery Zawodowej – Wojewódzki Urząd Pracy w Zielonej Górze, Zakład Karny w Krzywańcu, Areszt Śledczy w Zielonej Górze.</w:t>
            </w:r>
          </w:p>
        </w:tc>
      </w:tr>
      <w:tr w:rsidR="004F6977" w:rsidRPr="00536A72" w:rsidTr="008475C7">
        <w:tc>
          <w:tcPr>
            <w:tcW w:w="4077" w:type="dxa"/>
            <w:shd w:val="clear" w:color="auto" w:fill="FDE9D9"/>
          </w:tcPr>
          <w:p w:rsidR="004F6977" w:rsidRPr="008475C7" w:rsidRDefault="004F6977" w:rsidP="008475C7">
            <w:pPr>
              <w:spacing w:after="120" w:line="240" w:lineRule="auto"/>
              <w:rPr>
                <w:rFonts w:ascii="Verdana" w:hAnsi="Verdana"/>
                <w:b/>
                <w:sz w:val="24"/>
                <w:szCs w:val="24"/>
              </w:rPr>
            </w:pPr>
            <w:r w:rsidRPr="008475C7">
              <w:rPr>
                <w:rFonts w:ascii="Verdana" w:hAnsi="Verdana"/>
                <w:b/>
                <w:sz w:val="24"/>
                <w:szCs w:val="24"/>
              </w:rPr>
              <w:t xml:space="preserve">Załączniki </w:t>
            </w:r>
            <w:r w:rsidRPr="008475C7">
              <w:rPr>
                <w:rFonts w:ascii="Verdana" w:hAnsi="Verdana"/>
                <w:i/>
                <w:sz w:val="24"/>
                <w:szCs w:val="24"/>
              </w:rPr>
              <w:t>( dodatkowe materiały uzupełniające             np. fotografie, narzędzia, metody, artykuły prasowe)</w:t>
            </w:r>
          </w:p>
        </w:tc>
        <w:tc>
          <w:tcPr>
            <w:tcW w:w="5245" w:type="dxa"/>
          </w:tcPr>
          <w:p w:rsidR="004F6977" w:rsidRPr="008475C7" w:rsidRDefault="004F6977" w:rsidP="008475C7">
            <w:pPr>
              <w:pStyle w:val="ListParagraph"/>
              <w:spacing w:after="120" w:line="240" w:lineRule="auto"/>
              <w:rPr>
                <w:rFonts w:ascii="Verdana" w:hAnsi="Verdana"/>
                <w:sz w:val="24"/>
                <w:szCs w:val="24"/>
              </w:rPr>
            </w:pPr>
          </w:p>
          <w:p w:rsidR="004F6977" w:rsidRPr="008475C7" w:rsidRDefault="004F6977" w:rsidP="008475C7">
            <w:pPr>
              <w:pStyle w:val="ListParagraph"/>
              <w:spacing w:after="120" w:line="240" w:lineRule="auto"/>
              <w:rPr>
                <w:rFonts w:ascii="Verdana" w:hAnsi="Verdana"/>
                <w:sz w:val="24"/>
                <w:szCs w:val="24"/>
              </w:rPr>
            </w:pPr>
          </w:p>
        </w:tc>
      </w:tr>
      <w:tr w:rsidR="004F6977" w:rsidRPr="00B00659" w:rsidTr="008475C7">
        <w:tc>
          <w:tcPr>
            <w:tcW w:w="9322" w:type="dxa"/>
            <w:gridSpan w:val="2"/>
            <w:vAlign w:val="center"/>
          </w:tcPr>
          <w:p w:rsidR="004F6977" w:rsidRPr="008475C7" w:rsidRDefault="004F6977" w:rsidP="008475C7">
            <w:pPr>
              <w:pStyle w:val="NormalWeb"/>
              <w:jc w:val="both"/>
              <w:rPr>
                <w:rFonts w:ascii="Verdana" w:hAnsi="Verdana"/>
                <w:i/>
                <w:sz w:val="20"/>
                <w:szCs w:val="20"/>
              </w:rPr>
            </w:pPr>
            <w:r w:rsidRPr="008475C7">
              <w:rPr>
                <w:rFonts w:ascii="Verdana" w:hAnsi="Verdana"/>
                <w:i/>
                <w:sz w:val="20"/>
                <w:szCs w:val="20"/>
              </w:rPr>
              <w:t>Oświadczam, że zgadzam się na przetwarzanie informacji zawartych w powyższym formularzu oraz materiałów dodatkowych (załączników) w celach promocyjnych związanych z upowszechnianiem  i wykorzystanym powyższych materiałów na stronie internetowej Partnerstwa lokalnego Forum Poradnictwa Zawodowego Województwa Lubuskiego (Na podstawie art. 23 ust. 1 pkt.1 ustawy z dnia 29 sierpnia 1997 r.                    o ochronie danych osobowych (tj. Dz. U. z 2002 r. Nr 101, poz. 926 z późn. zmianami).</w:t>
            </w:r>
          </w:p>
        </w:tc>
      </w:tr>
      <w:tr w:rsidR="004F6977" w:rsidRPr="00B90540" w:rsidTr="008475C7">
        <w:tc>
          <w:tcPr>
            <w:tcW w:w="4077" w:type="dxa"/>
            <w:shd w:val="clear" w:color="auto" w:fill="DAEEF3"/>
            <w:vAlign w:val="center"/>
          </w:tcPr>
          <w:p w:rsidR="004F6977" w:rsidRPr="008475C7" w:rsidRDefault="004F6977" w:rsidP="00984A39">
            <w:pPr>
              <w:pStyle w:val="NormalWeb"/>
              <w:rPr>
                <w:rFonts w:ascii="Verdana" w:hAnsi="Verdana"/>
                <w:b/>
              </w:rPr>
            </w:pPr>
            <w:r w:rsidRPr="008475C7">
              <w:rPr>
                <w:rFonts w:ascii="Verdana" w:hAnsi="Verdana"/>
                <w:b/>
              </w:rPr>
              <w:t>Podpis osoby upoważnionej</w:t>
            </w:r>
          </w:p>
        </w:tc>
        <w:tc>
          <w:tcPr>
            <w:tcW w:w="5245" w:type="dxa"/>
            <w:vAlign w:val="center"/>
          </w:tcPr>
          <w:p w:rsidR="004F6977" w:rsidRPr="008475C7" w:rsidRDefault="004F6977" w:rsidP="008475C7">
            <w:pPr>
              <w:pStyle w:val="NormalnyWeb1"/>
              <w:spacing w:after="0" w:line="100" w:lineRule="atLeast"/>
              <w:jc w:val="center"/>
              <w:rPr>
                <w:rFonts w:ascii="Times New Roman" w:hAnsi="Times New Roman"/>
                <w:color w:val="FF0000"/>
                <w:sz w:val="16"/>
                <w:szCs w:val="16"/>
              </w:rPr>
            </w:pPr>
            <w:r w:rsidRPr="008475C7">
              <w:rPr>
                <w:rFonts w:ascii="Times New Roman" w:hAnsi="Times New Roman"/>
                <w:color w:val="FF0000"/>
                <w:sz w:val="16"/>
                <w:szCs w:val="16"/>
              </w:rPr>
              <w:t>Wicedyrektor</w:t>
            </w:r>
          </w:p>
          <w:p w:rsidR="004F6977" w:rsidRPr="008475C7" w:rsidRDefault="004F6977" w:rsidP="008475C7">
            <w:pPr>
              <w:pStyle w:val="NormalnyWeb1"/>
              <w:spacing w:after="0" w:line="100" w:lineRule="atLeast"/>
              <w:jc w:val="center"/>
              <w:rPr>
                <w:rFonts w:ascii="Times New Roman" w:hAnsi="Times New Roman"/>
                <w:color w:val="FF0000"/>
                <w:sz w:val="16"/>
                <w:szCs w:val="16"/>
              </w:rPr>
            </w:pPr>
            <w:r w:rsidRPr="008475C7">
              <w:rPr>
                <w:rFonts w:ascii="Times New Roman" w:hAnsi="Times New Roman"/>
                <w:color w:val="FF0000"/>
                <w:sz w:val="16"/>
                <w:szCs w:val="16"/>
              </w:rPr>
              <w:t>Ds. Rynku Pracy i Doradztwa Zawodowego</w:t>
            </w:r>
          </w:p>
          <w:p w:rsidR="004F6977" w:rsidRPr="008475C7" w:rsidRDefault="004F6977" w:rsidP="008475C7">
            <w:pPr>
              <w:pStyle w:val="NormalnyWeb1"/>
              <w:spacing w:after="0" w:line="100" w:lineRule="atLeast"/>
              <w:jc w:val="center"/>
              <w:rPr>
                <w:rFonts w:ascii="Times New Roman" w:hAnsi="Times New Roman"/>
                <w:color w:val="FF0000"/>
                <w:sz w:val="16"/>
                <w:szCs w:val="16"/>
              </w:rPr>
            </w:pPr>
            <w:r w:rsidRPr="008475C7">
              <w:rPr>
                <w:rFonts w:ascii="Times New Roman" w:hAnsi="Times New Roman"/>
                <w:color w:val="FF0000"/>
                <w:sz w:val="16"/>
                <w:szCs w:val="16"/>
              </w:rPr>
              <w:t>Wojewódzkiego Urzędu Pracy</w:t>
            </w:r>
          </w:p>
          <w:p w:rsidR="004F6977" w:rsidRPr="008475C7" w:rsidRDefault="004F6977" w:rsidP="008475C7">
            <w:pPr>
              <w:pStyle w:val="NormalnyWeb1"/>
              <w:spacing w:after="0" w:line="100" w:lineRule="atLeast"/>
              <w:jc w:val="center"/>
              <w:rPr>
                <w:rFonts w:ascii="Times New Roman" w:hAnsi="Times New Roman"/>
                <w:color w:val="FF0000"/>
                <w:sz w:val="16"/>
                <w:szCs w:val="16"/>
              </w:rPr>
            </w:pPr>
            <w:r w:rsidRPr="008475C7">
              <w:rPr>
                <w:rFonts w:ascii="Times New Roman" w:hAnsi="Times New Roman"/>
                <w:color w:val="FF0000"/>
                <w:sz w:val="16"/>
                <w:szCs w:val="16"/>
              </w:rPr>
              <w:t>W Zielonej Górze</w:t>
            </w:r>
          </w:p>
          <w:p w:rsidR="004F6977" w:rsidRPr="008475C7" w:rsidRDefault="004F6977" w:rsidP="008475C7">
            <w:pPr>
              <w:pStyle w:val="NormalnyWeb1"/>
              <w:spacing w:after="0" w:line="100" w:lineRule="atLeast"/>
              <w:jc w:val="center"/>
              <w:rPr>
                <w:sz w:val="20"/>
                <w:szCs w:val="20"/>
              </w:rPr>
            </w:pPr>
            <w:r w:rsidRPr="008475C7">
              <w:rPr>
                <w:rFonts w:ascii="Times New Roman" w:hAnsi="Times New Roman"/>
                <w:color w:val="FF0000"/>
                <w:sz w:val="16"/>
                <w:szCs w:val="16"/>
              </w:rPr>
              <w:t>Łukasz Hudziak</w:t>
            </w:r>
          </w:p>
        </w:tc>
      </w:tr>
    </w:tbl>
    <w:p w:rsidR="004F6977" w:rsidRDefault="004F6977"/>
    <w:sectPr w:rsidR="004F6977" w:rsidSect="004A15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2F2"/>
    <w:rsid w:val="00027973"/>
    <w:rsid w:val="00090515"/>
    <w:rsid w:val="00091540"/>
    <w:rsid w:val="0014439A"/>
    <w:rsid w:val="0026749B"/>
    <w:rsid w:val="002F42BB"/>
    <w:rsid w:val="00366F2F"/>
    <w:rsid w:val="003A6517"/>
    <w:rsid w:val="00450CB8"/>
    <w:rsid w:val="004A15ED"/>
    <w:rsid w:val="004F1450"/>
    <w:rsid w:val="004F6977"/>
    <w:rsid w:val="00536A72"/>
    <w:rsid w:val="005433D0"/>
    <w:rsid w:val="005C03BB"/>
    <w:rsid w:val="0063307D"/>
    <w:rsid w:val="0073093C"/>
    <w:rsid w:val="00765A2C"/>
    <w:rsid w:val="008475C7"/>
    <w:rsid w:val="00854688"/>
    <w:rsid w:val="008704B5"/>
    <w:rsid w:val="00931A59"/>
    <w:rsid w:val="009537C1"/>
    <w:rsid w:val="00984A39"/>
    <w:rsid w:val="00A31CD5"/>
    <w:rsid w:val="00A52951"/>
    <w:rsid w:val="00A974BF"/>
    <w:rsid w:val="00B00659"/>
    <w:rsid w:val="00B702F2"/>
    <w:rsid w:val="00B72263"/>
    <w:rsid w:val="00B90540"/>
    <w:rsid w:val="00BB202C"/>
    <w:rsid w:val="00C04736"/>
    <w:rsid w:val="00C36E4F"/>
    <w:rsid w:val="00CA093B"/>
    <w:rsid w:val="00D503BB"/>
    <w:rsid w:val="00E05666"/>
    <w:rsid w:val="00E07D21"/>
    <w:rsid w:val="00E90656"/>
    <w:rsid w:val="00FA60B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F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2F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702F2"/>
    <w:pPr>
      <w:ind w:left="720"/>
      <w:contextualSpacing/>
    </w:pPr>
  </w:style>
  <w:style w:type="paragraph" w:styleId="NormalWeb">
    <w:name w:val="Normal (Web)"/>
    <w:basedOn w:val="Normal"/>
    <w:uiPriority w:val="99"/>
    <w:rsid w:val="00B702F2"/>
    <w:pPr>
      <w:spacing w:before="100" w:beforeAutospacing="1" w:after="119" w:line="240" w:lineRule="auto"/>
    </w:pPr>
    <w:rPr>
      <w:rFonts w:ascii="Times New Roman" w:eastAsia="Times New Roman" w:hAnsi="Times New Roman"/>
      <w:sz w:val="24"/>
      <w:szCs w:val="24"/>
      <w:lang w:eastAsia="pl-PL"/>
    </w:rPr>
  </w:style>
  <w:style w:type="character" w:styleId="Hyperlink">
    <w:name w:val="Hyperlink"/>
    <w:basedOn w:val="DefaultParagraphFont"/>
    <w:uiPriority w:val="99"/>
    <w:rsid w:val="00A31CD5"/>
    <w:rPr>
      <w:rFonts w:cs="Times New Roman"/>
      <w:color w:val="0000FF"/>
      <w:u w:val="single"/>
    </w:rPr>
  </w:style>
  <w:style w:type="paragraph" w:customStyle="1" w:styleId="NormalnyWeb1">
    <w:name w:val="Normalny (Web)1"/>
    <w:basedOn w:val="Normal"/>
    <w:uiPriority w:val="99"/>
    <w:rsid w:val="005433D0"/>
    <w:pPr>
      <w:suppressAutoHyphens/>
    </w:pPr>
    <w:rPr>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up.zgora.pl" TargetMode="External"/><Relationship Id="rId5" Type="http://schemas.openxmlformats.org/officeDocument/2006/relationships/hyperlink" Target="mailto:wup.@wup.zgora.pl" TargetMode="External"/><Relationship Id="rId4" Type="http://schemas.openxmlformats.org/officeDocument/2006/relationships/hyperlink" Target="mailto:ciszg@wup.zgo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626</Words>
  <Characters>3762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Roman Kardowski</cp:lastModifiedBy>
  <cp:revision>3</cp:revision>
  <cp:lastPrinted>2011-09-23T06:38:00Z</cp:lastPrinted>
  <dcterms:created xsi:type="dcterms:W3CDTF">2011-09-23T06:41:00Z</dcterms:created>
  <dcterms:modified xsi:type="dcterms:W3CDTF">2012-06-05T06:56:00Z</dcterms:modified>
</cp:coreProperties>
</file>