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76" w:rsidRDefault="004B7A76">
      <w:pPr>
        <w:pStyle w:val="Standard"/>
        <w:spacing w:after="120" w:line="240" w:lineRule="auto"/>
      </w:pPr>
    </w:p>
    <w:p w:rsidR="004B7A76" w:rsidRDefault="0040760F">
      <w:pPr>
        <w:pStyle w:val="Standard"/>
        <w:spacing w:after="120" w:line="240" w:lineRule="auto"/>
        <w:jc w:val="center"/>
      </w:pPr>
      <w:r>
        <w:rPr>
          <w:rFonts w:ascii="Verdana" w:hAnsi="Verdana"/>
          <w:b/>
          <w:sz w:val="24"/>
          <w:szCs w:val="24"/>
        </w:rPr>
        <w:t>FORMULARZ ZGŁOSZENIOWY DOBREJ PRAKTYKI</w:t>
      </w:r>
    </w:p>
    <w:p w:rsidR="004B7A76" w:rsidRDefault="004B7A76">
      <w:pPr>
        <w:pStyle w:val="Standard"/>
        <w:spacing w:after="120" w:line="240" w:lineRule="auto"/>
        <w:jc w:val="center"/>
        <w:rPr>
          <w:rFonts w:ascii="Verdana" w:hAnsi="Verdana"/>
          <w:b/>
          <w:sz w:val="24"/>
          <w:szCs w:val="24"/>
          <w:u w:val="single"/>
        </w:rPr>
      </w:pPr>
    </w:p>
    <w:tbl>
      <w:tblPr>
        <w:tblW w:w="9322" w:type="dxa"/>
        <w:tblInd w:w="-108" w:type="dxa"/>
        <w:tblLayout w:type="fixed"/>
        <w:tblCellMar>
          <w:left w:w="10" w:type="dxa"/>
          <w:right w:w="10" w:type="dxa"/>
        </w:tblCellMar>
        <w:tblLook w:val="0000"/>
      </w:tblPr>
      <w:tblGrid>
        <w:gridCol w:w="4076"/>
        <w:gridCol w:w="5246"/>
      </w:tblGrid>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Cel</w:t>
            </w:r>
            <w:r>
              <w:rPr>
                <w:rFonts w:ascii="Verdana" w:hAnsi="Verdana"/>
                <w:sz w:val="24"/>
                <w:szCs w:val="24"/>
              </w:rPr>
              <w:t xml:space="preserve"> </w:t>
            </w:r>
            <w:r>
              <w:rPr>
                <w:rFonts w:ascii="Verdana" w:hAnsi="Verdana"/>
                <w:i/>
                <w:sz w:val="20"/>
                <w:szCs w:val="20"/>
              </w:rPr>
              <w:t>(poradnictwo zawodowe, orientacja zawodowa)</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Akapitzlist"/>
              <w:spacing w:after="0" w:line="240" w:lineRule="auto"/>
              <w:rPr>
                <w:sz w:val="24"/>
                <w:szCs w:val="24"/>
              </w:rPr>
            </w:pPr>
            <w:r>
              <w:rPr>
                <w:sz w:val="24"/>
                <w:szCs w:val="24"/>
              </w:rPr>
              <w:t>Zajęcia antystresowe dla osób bezrobotnych, jak           i dla wszystkich zainteresowanych potrzebujących odstresowania</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Adresaci</w:t>
            </w:r>
            <w:r>
              <w:rPr>
                <w:rFonts w:ascii="Verdana" w:hAnsi="Verdana"/>
                <w:sz w:val="24"/>
                <w:szCs w:val="24"/>
              </w:rPr>
              <w:t xml:space="preserve"> </w:t>
            </w:r>
            <w:r>
              <w:rPr>
                <w:rFonts w:ascii="Verdana" w:hAnsi="Verdana"/>
                <w:sz w:val="20"/>
                <w:szCs w:val="20"/>
              </w:rPr>
              <w:t>(</w:t>
            </w:r>
            <w:r>
              <w:rPr>
                <w:rFonts w:ascii="Verdana" w:hAnsi="Verdana"/>
                <w:i/>
                <w:sz w:val="20"/>
                <w:szCs w:val="20"/>
              </w:rPr>
              <w:t>edukacja, rynek pracy</w:t>
            </w:r>
            <w:r>
              <w:rPr>
                <w:rFonts w:ascii="Verdana" w:hAnsi="Verdana"/>
                <w:sz w:val="20"/>
                <w:szCs w:val="20"/>
              </w:rPr>
              <w:t>)</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EF5320">
            <w:pPr>
              <w:pStyle w:val="Standard"/>
              <w:spacing w:after="0" w:line="240" w:lineRule="auto"/>
              <w:rPr>
                <w:sz w:val="24"/>
                <w:szCs w:val="24"/>
              </w:rPr>
            </w:pPr>
            <w:r>
              <w:rPr>
                <w:sz w:val="24"/>
                <w:szCs w:val="24"/>
              </w:rPr>
              <w:t>Rynek pracy</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Tytuł /Nazwa dobrej praktyki</w:t>
            </w:r>
            <w:r>
              <w:rPr>
                <w:rFonts w:ascii="Verdana" w:hAnsi="Verdana"/>
                <w:sz w:val="24"/>
                <w:szCs w:val="24"/>
              </w:rPr>
              <w:t xml:space="preserve"> </w:t>
            </w:r>
            <w:r>
              <w:rPr>
                <w:rFonts w:ascii="Verdana" w:hAnsi="Verdana"/>
                <w:i/>
                <w:sz w:val="20"/>
                <w:szCs w:val="20"/>
              </w:rPr>
              <w:t>(projektu, działania, przedsięwzięcia)</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Standard"/>
              <w:spacing w:after="0" w:line="240" w:lineRule="auto"/>
              <w:rPr>
                <w:sz w:val="24"/>
                <w:szCs w:val="24"/>
              </w:rPr>
            </w:pPr>
            <w:r>
              <w:rPr>
                <w:sz w:val="24"/>
                <w:szCs w:val="24"/>
              </w:rPr>
              <w:t>„Arteterapia sposobem na stres”</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Nazwa realizatora</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EF5320">
            <w:pPr>
              <w:pStyle w:val="Standard"/>
              <w:spacing w:after="0" w:line="240" w:lineRule="auto"/>
              <w:rPr>
                <w:sz w:val="24"/>
                <w:szCs w:val="24"/>
              </w:rPr>
            </w:pPr>
            <w:r>
              <w:rPr>
                <w:sz w:val="24"/>
                <w:szCs w:val="24"/>
              </w:rPr>
              <w:t>www.wup.zgora.pl</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Adres</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Standard"/>
              <w:spacing w:after="0" w:line="240" w:lineRule="auto"/>
              <w:rPr>
                <w:sz w:val="24"/>
                <w:szCs w:val="24"/>
              </w:rPr>
            </w:pPr>
            <w:r>
              <w:rPr>
                <w:sz w:val="24"/>
                <w:szCs w:val="24"/>
              </w:rPr>
              <w:t>Centrum Informacji i Planowania Kariery Zawodowej w Gorzowie Wlkp.</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Telefon</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Akapitzlist"/>
              <w:spacing w:after="0" w:line="240" w:lineRule="auto"/>
              <w:rPr>
                <w:sz w:val="24"/>
                <w:szCs w:val="24"/>
              </w:rPr>
            </w:pPr>
            <w:r>
              <w:rPr>
                <w:sz w:val="24"/>
                <w:szCs w:val="24"/>
              </w:rPr>
              <w:t>95 7228025</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Fax</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Akapitzlist"/>
              <w:spacing w:after="0" w:line="240" w:lineRule="auto"/>
              <w:rPr>
                <w:sz w:val="24"/>
                <w:szCs w:val="24"/>
              </w:rPr>
            </w:pPr>
            <w:r>
              <w:rPr>
                <w:sz w:val="24"/>
                <w:szCs w:val="24"/>
              </w:rPr>
              <w:t>95 7224661</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E-mail</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Akapitzlist"/>
              <w:spacing w:after="0" w:line="240" w:lineRule="auto"/>
              <w:rPr>
                <w:sz w:val="24"/>
                <w:szCs w:val="24"/>
              </w:rPr>
            </w:pPr>
            <w:r>
              <w:rPr>
                <w:sz w:val="24"/>
                <w:szCs w:val="24"/>
              </w:rPr>
              <w:t>b.suminska@o2.pl</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Strona internetowa</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B7A76">
            <w:pPr>
              <w:pStyle w:val="Akapitzlist"/>
              <w:spacing w:after="0" w:line="240" w:lineRule="auto"/>
              <w:rPr>
                <w:sz w:val="24"/>
                <w:szCs w:val="24"/>
              </w:rPr>
            </w:pP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Osoba upoważniona do kontaktu</w:t>
            </w:r>
            <w:r>
              <w:rPr>
                <w:rFonts w:ascii="Verdana" w:hAnsi="Verdana"/>
                <w:sz w:val="24"/>
                <w:szCs w:val="24"/>
              </w:rPr>
              <w:t xml:space="preserve"> </w:t>
            </w:r>
            <w:r>
              <w:rPr>
                <w:rFonts w:ascii="Verdana" w:hAnsi="Verdana"/>
                <w:i/>
                <w:sz w:val="20"/>
                <w:szCs w:val="20"/>
              </w:rPr>
              <w:t>(imię, nazwisko, telefon, e-mail)</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0760F">
            <w:pPr>
              <w:pStyle w:val="Akapitzlist"/>
              <w:spacing w:after="0" w:line="240" w:lineRule="auto"/>
              <w:rPr>
                <w:sz w:val="24"/>
                <w:szCs w:val="24"/>
              </w:rPr>
            </w:pPr>
            <w:r>
              <w:rPr>
                <w:sz w:val="24"/>
                <w:szCs w:val="24"/>
              </w:rPr>
              <w:t>Bożena Sumińska – 957 228025</w:t>
            </w:r>
          </w:p>
          <w:p w:rsidR="004B7A76" w:rsidRDefault="0040760F">
            <w:pPr>
              <w:pStyle w:val="Akapitzlist"/>
              <w:spacing w:after="0" w:line="240" w:lineRule="auto"/>
              <w:rPr>
                <w:sz w:val="24"/>
                <w:szCs w:val="24"/>
              </w:rPr>
            </w:pPr>
            <w:r>
              <w:rPr>
                <w:sz w:val="24"/>
                <w:szCs w:val="24"/>
              </w:rPr>
              <w:t>b.suminska@o2.pl</w:t>
            </w:r>
          </w:p>
        </w:tc>
      </w:tr>
      <w:tr w:rsidR="004B7A76" w:rsidTr="004B7A76">
        <w:tc>
          <w:tcPr>
            <w:tcW w:w="9322" w:type="dxa"/>
            <w:gridSpan w:val="2"/>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B7A76">
            <w:pPr>
              <w:pStyle w:val="Akapitzlist"/>
              <w:spacing w:after="0" w:line="240" w:lineRule="auto"/>
              <w:jc w:val="center"/>
              <w:rPr>
                <w:rFonts w:ascii="Verdana" w:hAnsi="Verdana"/>
                <w:b/>
                <w:sz w:val="24"/>
                <w:szCs w:val="24"/>
              </w:rPr>
            </w:pPr>
          </w:p>
          <w:p w:rsidR="004B7A76" w:rsidRDefault="0040760F">
            <w:pPr>
              <w:pStyle w:val="Akapitzlist"/>
              <w:shd w:val="clear" w:color="auto" w:fill="D0FCFE"/>
              <w:spacing w:after="0" w:line="240" w:lineRule="auto"/>
              <w:jc w:val="center"/>
            </w:pPr>
            <w:r>
              <w:rPr>
                <w:rFonts w:ascii="Verdana" w:hAnsi="Verdana"/>
                <w:b/>
                <w:sz w:val="24"/>
                <w:szCs w:val="24"/>
              </w:rPr>
              <w:t>OPIS DOBREJ PRAKTYKI</w:t>
            </w:r>
          </w:p>
          <w:p w:rsidR="004B7A76" w:rsidRDefault="004B7A76">
            <w:pPr>
              <w:pStyle w:val="Akapitzlist"/>
              <w:spacing w:after="0" w:line="240" w:lineRule="auto"/>
              <w:jc w:val="center"/>
              <w:rPr>
                <w:rFonts w:ascii="Verdana" w:hAnsi="Verdana"/>
                <w:b/>
                <w:sz w:val="24"/>
                <w:szCs w:val="24"/>
              </w:rPr>
            </w:pP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Opis dobrej praktyki</w:t>
            </w:r>
            <w:r>
              <w:rPr>
                <w:rFonts w:ascii="Verdana" w:hAnsi="Verdana"/>
                <w:sz w:val="24"/>
                <w:szCs w:val="24"/>
              </w:rPr>
              <w:t xml:space="preserve"> </w:t>
            </w:r>
            <w:r>
              <w:rPr>
                <w:rFonts w:ascii="Verdana" w:hAnsi="Verdana"/>
                <w:i/>
                <w:sz w:val="20"/>
                <w:szCs w:val="20"/>
              </w:rPr>
              <w:t>(przesłanki; problemy; potrzeby, które zainspirowały realizację projektu; krótka - do 300 znaków – charakterystyka podjętego działania)</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B7A76">
            <w:pPr>
              <w:pStyle w:val="Akapitzlist"/>
              <w:spacing w:after="0" w:line="240" w:lineRule="auto"/>
            </w:pPr>
          </w:p>
          <w:p w:rsidR="004B7A76" w:rsidRDefault="0040760F">
            <w:pPr>
              <w:pStyle w:val="Akapitzlist"/>
              <w:spacing w:line="360" w:lineRule="auto"/>
              <w:jc w:val="both"/>
            </w:pPr>
            <w:r>
              <w:rPr>
                <w:rFonts w:cs="Arial"/>
              </w:rPr>
              <w:t>Oddziaływanie sztuki o uzdrawiającym znaczeniu, znane było od dawna, co potwierdzał twórca koncepcji zwanej katharsis, czyli Arystoteles. Ale jednak dopiero                                   w ostatnim stuleciu powstała inicjatywa wykorzystania procesu twórczego i sztuki do celów terapeutycznych, oparta na teorii, która określa psychologiczne mechanizmy twórczości. Postępowanie   to nazwano „arteterapią” i nazwa ta została wprowadzona do terminologii medyczno-psychologicznej w latach 40 dwudziestego wieku’</w:t>
            </w:r>
          </w:p>
          <w:p w:rsidR="004B7A76" w:rsidRDefault="0040760F">
            <w:pPr>
              <w:pStyle w:val="Akapitzlist"/>
              <w:jc w:val="both"/>
            </w:pPr>
            <w:r>
              <w:t>Emocje, które wywołują w nas</w:t>
            </w:r>
            <w:r>
              <w:rPr>
                <w:rFonts w:eastAsia="Times New Roman" w:cs="Arial"/>
                <w:iCs/>
                <w:lang w:eastAsia="pl-PL"/>
              </w:rPr>
              <w:t xml:space="preserve">, ludzie, zjawiska czy zdarzenia trudno czasami wyrazić słowami. To, co przeżywamy, jest często niezrozumiałe dla innych. Choć znamy tyle słów, nie potrafimy nazwać naszych </w:t>
            </w:r>
            <w:r>
              <w:rPr>
                <w:rFonts w:eastAsia="Times New Roman" w:cs="Arial"/>
                <w:iCs/>
                <w:lang w:eastAsia="pl-PL"/>
              </w:rPr>
              <w:lastRenderedPageBreak/>
              <w:t>wewnętrznych stanów. Sztuka może pomóc spojrzeć                     w głąb siebie, może również stać się dla wielu osób jedynym środkiem ekspresji emocjonalnej.  Może pomóc dostrzec, że spontaniczne wyrażanie siebie jest naprawdę możliwe, co więcej, możliwa jest nasza przemiana…przemiana ku lepszemu.</w:t>
            </w:r>
          </w:p>
          <w:p w:rsidR="004B7A76" w:rsidRDefault="0040760F">
            <w:pPr>
              <w:pStyle w:val="Akapitzlist"/>
              <w:numPr>
                <w:ilvl w:val="0"/>
                <w:numId w:val="4"/>
              </w:numPr>
            </w:pPr>
            <w:r>
              <w:rPr>
                <w:b/>
                <w:u w:val="single"/>
              </w:rPr>
              <w:t>Czas trwania</w:t>
            </w:r>
            <w:r>
              <w:rPr>
                <w:b/>
              </w:rPr>
              <w:t>: 12</w:t>
            </w:r>
            <w:r>
              <w:t xml:space="preserve"> godzin, 3 dni po 4 godziny,</w:t>
            </w:r>
          </w:p>
          <w:p w:rsidR="004B7A76" w:rsidRDefault="0040760F">
            <w:pPr>
              <w:pStyle w:val="Akapitzlist"/>
              <w:numPr>
                <w:ilvl w:val="0"/>
                <w:numId w:val="4"/>
              </w:numPr>
            </w:pPr>
            <w:r>
              <w:rPr>
                <w:b/>
                <w:u w:val="single"/>
              </w:rPr>
              <w:t>Sposób organizacji</w:t>
            </w:r>
            <w:r>
              <w:rPr>
                <w:b/>
              </w:rPr>
              <w:t xml:space="preserve">:  </w:t>
            </w:r>
            <w:r>
              <w:t>warsztaty aktywizacyjne,</w:t>
            </w:r>
          </w:p>
          <w:p w:rsidR="004B7A76" w:rsidRDefault="0040760F">
            <w:pPr>
              <w:pStyle w:val="Akapitzlist"/>
              <w:numPr>
                <w:ilvl w:val="0"/>
                <w:numId w:val="4"/>
              </w:numPr>
            </w:pPr>
            <w:r>
              <w:rPr>
                <w:b/>
                <w:u w:val="single"/>
              </w:rPr>
              <w:t>Grupa docelowa:</w:t>
            </w:r>
            <w:r>
              <w:rPr>
                <w:b/>
              </w:rPr>
              <w:t xml:space="preserve">  </w:t>
            </w:r>
            <w:r>
              <w:t>osoby bezrobotne i poszukujące pracy, osoby nieaktywne zawodowo, osoby, pracujące, pracodawcy, osoby niepełnosprawne,</w:t>
            </w:r>
          </w:p>
          <w:p w:rsidR="004B7A76" w:rsidRDefault="0040760F">
            <w:pPr>
              <w:pStyle w:val="Akapitzlist"/>
              <w:numPr>
                <w:ilvl w:val="0"/>
                <w:numId w:val="4"/>
              </w:numPr>
            </w:pPr>
            <w:r>
              <w:rPr>
                <w:b/>
                <w:u w:val="single"/>
              </w:rPr>
              <w:t>Cele zajęć:</w:t>
            </w:r>
          </w:p>
          <w:p w:rsidR="004B7A76" w:rsidRDefault="0040760F">
            <w:pPr>
              <w:pStyle w:val="Akapitzlist"/>
            </w:pPr>
            <w:r>
              <w:t xml:space="preserve">- Wzmocnienie poczucia własnych możliwości poprzez dostrzeżenie swoich mocnych stron,   </w:t>
            </w:r>
          </w:p>
          <w:p w:rsidR="004B7A76" w:rsidRDefault="0040760F">
            <w:pPr>
              <w:pStyle w:val="Akapitzlist"/>
            </w:pPr>
            <w:r>
              <w:t>- odkrycie pokładów optymizmu,</w:t>
            </w:r>
          </w:p>
          <w:p w:rsidR="004B7A76" w:rsidRDefault="0040760F">
            <w:pPr>
              <w:pStyle w:val="Akapitzlist"/>
            </w:pPr>
            <w:r>
              <w:t>- uświadomienie sobie czym jest stres i jak oddziałuje na nasze funkcjonowanie,</w:t>
            </w:r>
          </w:p>
          <w:p w:rsidR="004B7A76" w:rsidRDefault="0040760F">
            <w:pPr>
              <w:pStyle w:val="Akapitzlist"/>
            </w:pPr>
            <w:r>
              <w:t xml:space="preserve">- </w:t>
            </w:r>
            <w:r>
              <w:rPr>
                <w:color w:val="000000"/>
              </w:rPr>
              <w:t xml:space="preserve">stworzenie odpowiednich warunków wypoczynku, sprzyjających nabraniu nowych sił   </w:t>
            </w:r>
          </w:p>
          <w:p w:rsidR="004B7A76" w:rsidRDefault="0040760F">
            <w:pPr>
              <w:pStyle w:val="Akapitzlist"/>
            </w:pPr>
            <w:r>
              <w:rPr>
                <w:color w:val="000000"/>
              </w:rPr>
              <w:t xml:space="preserve">  pomocnych w przezwyciężaniu stresu   i rozładowaniu emocji,</w:t>
            </w:r>
          </w:p>
          <w:p w:rsidR="004B7A76" w:rsidRDefault="0040760F">
            <w:pPr>
              <w:pStyle w:val="Akapitzlist"/>
              <w:numPr>
                <w:ilvl w:val="0"/>
                <w:numId w:val="4"/>
              </w:numPr>
            </w:pPr>
            <w:r>
              <w:rPr>
                <w:b/>
                <w:u w:val="single"/>
              </w:rPr>
              <w:t>Plan zajęć:</w:t>
            </w:r>
          </w:p>
          <w:p w:rsidR="004B7A76" w:rsidRDefault="0040760F">
            <w:pPr>
              <w:pStyle w:val="Akapitzlist"/>
              <w:numPr>
                <w:ilvl w:val="0"/>
                <w:numId w:val="1"/>
              </w:numPr>
            </w:pPr>
            <w:r>
              <w:t>Pojęcie stresu i jego objawy</w:t>
            </w:r>
          </w:p>
          <w:p w:rsidR="004B7A76" w:rsidRDefault="0040760F">
            <w:pPr>
              <w:pStyle w:val="Akapitzlist"/>
              <w:numPr>
                <w:ilvl w:val="0"/>
                <w:numId w:val="1"/>
              </w:numPr>
            </w:pPr>
            <w:r>
              <w:t>Określenie pozytywnych  cech własnej osoby</w:t>
            </w:r>
          </w:p>
          <w:p w:rsidR="004B7A76" w:rsidRDefault="0040760F">
            <w:pPr>
              <w:pStyle w:val="Akapitzlist"/>
              <w:numPr>
                <w:ilvl w:val="0"/>
                <w:numId w:val="1"/>
              </w:numPr>
            </w:pPr>
            <w:r>
              <w:t>Uświadomienie roli w grupie</w:t>
            </w:r>
          </w:p>
          <w:p w:rsidR="004B7A76" w:rsidRDefault="0040760F">
            <w:pPr>
              <w:pStyle w:val="Akapitzlist"/>
              <w:numPr>
                <w:ilvl w:val="0"/>
                <w:numId w:val="1"/>
              </w:numPr>
            </w:pPr>
            <w:r>
              <w:t>Określenie własnej indywidualności</w:t>
            </w:r>
          </w:p>
          <w:p w:rsidR="004B7A76" w:rsidRDefault="0040760F">
            <w:pPr>
              <w:pStyle w:val="Standard"/>
            </w:pPr>
            <w:r>
              <w:rPr>
                <w:b/>
              </w:rPr>
              <w:t xml:space="preserve">        </w:t>
            </w:r>
            <w:r>
              <w:rPr>
                <w:b/>
                <w:u w:val="single"/>
              </w:rPr>
              <w:t>8.  Treść zajęć:</w:t>
            </w:r>
          </w:p>
          <w:p w:rsidR="004B7A76" w:rsidRDefault="0040760F">
            <w:pPr>
              <w:pStyle w:val="Standard"/>
            </w:pPr>
            <w:r>
              <w:t>1 dzień</w:t>
            </w:r>
          </w:p>
          <w:p w:rsidR="004B7A76" w:rsidRDefault="0040760F">
            <w:pPr>
              <w:pStyle w:val="Standard"/>
            </w:pPr>
            <w:r>
              <w:rPr>
                <w:b/>
              </w:rPr>
              <w:t>Wprowadzenie</w:t>
            </w:r>
          </w:p>
          <w:p w:rsidR="004B7A76" w:rsidRDefault="0040760F">
            <w:pPr>
              <w:pStyle w:val="Standard"/>
              <w:numPr>
                <w:ilvl w:val="0"/>
                <w:numId w:val="5"/>
              </w:numPr>
              <w:spacing w:after="0" w:line="240" w:lineRule="auto"/>
              <w:jc w:val="both"/>
            </w:pPr>
            <w:r>
              <w:t>Przywitanie uczestników i przedstawienie celu prowadzenia zajęć z arteterapii oraz reguł jakie będą obowiązywać na zajęciach (20 minut)</w:t>
            </w:r>
          </w:p>
          <w:p w:rsidR="004B7A76" w:rsidRDefault="0040760F">
            <w:pPr>
              <w:pStyle w:val="Standard"/>
              <w:numPr>
                <w:ilvl w:val="0"/>
                <w:numId w:val="5"/>
              </w:numPr>
              <w:spacing w:after="0" w:line="240" w:lineRule="auto"/>
              <w:jc w:val="both"/>
            </w:pPr>
            <w:r>
              <w:t>Ćwiczenie w parach – wywiad (imię, czym się zajmuję, moje hobby) – osoba z pary opowiada o tym co usłyszała od osoby z naprzeciwka</w:t>
            </w:r>
          </w:p>
          <w:p w:rsidR="004B7A76" w:rsidRDefault="0040760F">
            <w:pPr>
              <w:pStyle w:val="Standard"/>
              <w:numPr>
                <w:ilvl w:val="0"/>
                <w:numId w:val="5"/>
              </w:numPr>
              <w:spacing w:after="0" w:line="240" w:lineRule="auto"/>
              <w:jc w:val="both"/>
            </w:pPr>
            <w:r>
              <w:t xml:space="preserve">Ćwiczenie mające na celu zintegrować grupę, obniżyć niepokój, stworzyć atmosferę bezpieczeństwa i otwartości  </w:t>
            </w:r>
          </w:p>
          <w:p w:rsidR="004B7A76" w:rsidRDefault="0040760F">
            <w:pPr>
              <w:pStyle w:val="Standard"/>
              <w:ind w:left="720"/>
            </w:pPr>
            <w:r>
              <w:t>(Zastosowane elementy muzykoterapii – muzyka relaksacyjna)</w:t>
            </w:r>
          </w:p>
          <w:p w:rsidR="004B7A76" w:rsidRDefault="0040760F">
            <w:pPr>
              <w:pStyle w:val="Standard"/>
              <w:jc w:val="both"/>
            </w:pPr>
            <w:r>
              <w:rPr>
                <w:b/>
              </w:rPr>
              <w:t>Pierwsza praca:</w:t>
            </w:r>
          </w:p>
          <w:p w:rsidR="004B7A76" w:rsidRDefault="0040760F">
            <w:pPr>
              <w:pStyle w:val="Standard"/>
              <w:jc w:val="both"/>
            </w:pPr>
            <w:r>
              <w:rPr>
                <w:b/>
              </w:rPr>
              <w:t>Krótki wykład o technikach malarskich oraz sposobach malowania portretu</w:t>
            </w:r>
          </w:p>
          <w:p w:rsidR="004B7A76" w:rsidRDefault="0040760F">
            <w:pPr>
              <w:pStyle w:val="Standard"/>
              <w:jc w:val="both"/>
            </w:pPr>
            <w:r>
              <w:t>2. Zewnętrzna analiza własnej osoby – mój autoportret. Uczestnicy przez chwilę zastanawiają się jak widzą siebie z perspektywy lustra. Malując autoportret dokonują pewnej retrospekcji siebie. (Technika dowolna – do dyspozycji są kredki, ołówki, pastele mokre i suche, farby)</w:t>
            </w:r>
          </w:p>
          <w:p w:rsidR="004B7A76" w:rsidRDefault="0040760F">
            <w:pPr>
              <w:pStyle w:val="Standard"/>
              <w:jc w:val="both"/>
            </w:pPr>
            <w:r>
              <w:t>(40 minut)</w:t>
            </w:r>
          </w:p>
          <w:p w:rsidR="004B7A76" w:rsidRDefault="0040760F">
            <w:pPr>
              <w:pStyle w:val="Standard"/>
              <w:jc w:val="both"/>
            </w:pPr>
            <w:r>
              <w:t>Każdy uczestnik opowiada, jakie emocje towarzyszyły mu podczas wykonywania pracy.</w:t>
            </w:r>
          </w:p>
          <w:p w:rsidR="004B7A76" w:rsidRDefault="0040760F">
            <w:pPr>
              <w:pStyle w:val="Standard"/>
              <w:jc w:val="both"/>
            </w:pPr>
            <w:r>
              <w:t>3. Analiza mojego wnętrza</w:t>
            </w:r>
          </w:p>
          <w:p w:rsidR="004B7A76" w:rsidRDefault="0040760F">
            <w:pPr>
              <w:pStyle w:val="Standard"/>
              <w:numPr>
                <w:ilvl w:val="0"/>
                <w:numId w:val="8"/>
              </w:numPr>
              <w:spacing w:after="0" w:line="240" w:lineRule="auto"/>
              <w:jc w:val="both"/>
            </w:pPr>
            <w:r>
              <w:t>Ćwiczenie analizujące pozytywne cechy uczestników:</w:t>
            </w:r>
          </w:p>
          <w:p w:rsidR="004B7A76" w:rsidRDefault="0040760F">
            <w:pPr>
              <w:pStyle w:val="Standard"/>
              <w:spacing w:after="0" w:line="240" w:lineRule="auto"/>
              <w:ind w:left="720"/>
              <w:jc w:val="both"/>
            </w:pPr>
            <w:r>
              <w:t>- Moje silne strony,</w:t>
            </w:r>
          </w:p>
          <w:p w:rsidR="004B7A76" w:rsidRDefault="0040760F">
            <w:pPr>
              <w:pStyle w:val="Standard"/>
              <w:spacing w:after="0" w:line="240" w:lineRule="auto"/>
              <w:ind w:left="720"/>
              <w:jc w:val="both"/>
            </w:pPr>
            <w:r>
              <w:t>- najlepiej potrafię,</w:t>
            </w:r>
          </w:p>
          <w:p w:rsidR="004B7A76" w:rsidRDefault="0040760F">
            <w:pPr>
              <w:pStyle w:val="Standard"/>
              <w:spacing w:after="0" w:line="240" w:lineRule="auto"/>
              <w:ind w:left="720"/>
              <w:jc w:val="both"/>
            </w:pPr>
            <w:r>
              <w:t>- jestem wyjątkowy,… bo,</w:t>
            </w:r>
          </w:p>
          <w:p w:rsidR="004B7A76" w:rsidRDefault="0040760F">
            <w:pPr>
              <w:pStyle w:val="Standard"/>
              <w:spacing w:after="0" w:line="240" w:lineRule="auto"/>
              <w:ind w:left="720"/>
              <w:jc w:val="both"/>
            </w:pPr>
            <w:r>
              <w:t>- gdybyście mnie znali ..to</w:t>
            </w:r>
          </w:p>
          <w:p w:rsidR="004B7A76" w:rsidRDefault="0040760F">
            <w:pPr>
              <w:pStyle w:val="Standard"/>
              <w:jc w:val="both"/>
            </w:pPr>
            <w:r>
              <w:t>(Doszukiwanie się tego co dobre, wyjątkowe  – „Ja” w pozytywnym świetle. Celem jest pogłębienie wiedzy na własny  temat.</w:t>
            </w:r>
          </w:p>
          <w:p w:rsidR="004B7A76" w:rsidRDefault="0040760F">
            <w:pPr>
              <w:pStyle w:val="Standard"/>
              <w:ind w:left="720"/>
              <w:jc w:val="both"/>
            </w:pPr>
            <w:r>
              <w:t>(20 minut)</w:t>
            </w:r>
          </w:p>
          <w:p w:rsidR="004B7A76" w:rsidRDefault="0040760F">
            <w:pPr>
              <w:pStyle w:val="Standard"/>
              <w:jc w:val="both"/>
            </w:pPr>
            <w:r>
              <w:rPr>
                <w:b/>
              </w:rPr>
              <w:t>Trzecia praca</w:t>
            </w:r>
          </w:p>
          <w:p w:rsidR="004B7A76" w:rsidRDefault="0040760F">
            <w:pPr>
              <w:pStyle w:val="Standard"/>
              <w:numPr>
                <w:ilvl w:val="0"/>
                <w:numId w:val="7"/>
              </w:numPr>
              <w:spacing w:after="0" w:line="240" w:lineRule="auto"/>
              <w:jc w:val="both"/>
            </w:pPr>
            <w:r>
              <w:t xml:space="preserve"> Moje wewnętrzne „Ja” -  Uczestnicy analizują swoje wnętrze – Jaki jestem, czego oczekuję, co pragnę zrealizować, co czuję tu i teraz.</w:t>
            </w:r>
          </w:p>
          <w:p w:rsidR="004B7A76" w:rsidRDefault="004B7A76">
            <w:pPr>
              <w:pStyle w:val="Standard"/>
              <w:jc w:val="both"/>
            </w:pPr>
          </w:p>
          <w:p w:rsidR="004B7A76" w:rsidRDefault="0040760F">
            <w:pPr>
              <w:pStyle w:val="Standard"/>
              <w:jc w:val="both"/>
            </w:pPr>
            <w:r>
              <w:t>(Wyrażenie własnych emocji, oczekiwań, dążeń)</w:t>
            </w:r>
          </w:p>
          <w:p w:rsidR="004B7A76" w:rsidRDefault="0040760F">
            <w:pPr>
              <w:pStyle w:val="Standard"/>
              <w:jc w:val="both"/>
            </w:pPr>
            <w:r>
              <w:t xml:space="preserve">            - Technika – kolaż (2 godziny)</w:t>
            </w:r>
          </w:p>
          <w:p w:rsidR="004B7A76" w:rsidRDefault="0040760F">
            <w:pPr>
              <w:pStyle w:val="Standard"/>
              <w:ind w:left="360"/>
              <w:jc w:val="both"/>
            </w:pPr>
            <w:r>
              <w:t>Omówienie i zinterpretowanie własnych prac</w:t>
            </w:r>
          </w:p>
          <w:p w:rsidR="004B7A76" w:rsidRDefault="0040760F">
            <w:pPr>
              <w:pStyle w:val="Standard"/>
              <w:jc w:val="both"/>
            </w:pPr>
            <w:r>
              <w:rPr>
                <w:b/>
              </w:rPr>
              <w:t>Zakończenie</w:t>
            </w:r>
            <w:r>
              <w:t xml:space="preserve"> pierwszego dnia zajęć: rundka, w której każdy uczestnik określa swój nastrój, wrażenia                       i odczucia, zgłasza swoje uwagi.</w:t>
            </w:r>
          </w:p>
          <w:p w:rsidR="004B7A76" w:rsidRDefault="0040760F">
            <w:pPr>
              <w:pStyle w:val="Standard"/>
            </w:pPr>
            <w:r>
              <w:t>2 dzień</w:t>
            </w:r>
          </w:p>
          <w:p w:rsidR="004B7A76" w:rsidRDefault="0040760F">
            <w:pPr>
              <w:pStyle w:val="Standard"/>
            </w:pPr>
            <w:r>
              <w:rPr>
                <w:b/>
                <w:u w:val="single"/>
              </w:rPr>
              <w:t>Temat dnia – „Jesteśmy grupą”</w:t>
            </w:r>
          </w:p>
          <w:p w:rsidR="004B7A76" w:rsidRDefault="0040760F">
            <w:pPr>
              <w:pStyle w:val="Akapitzlist"/>
              <w:numPr>
                <w:ilvl w:val="0"/>
                <w:numId w:val="7"/>
              </w:numPr>
              <w:jc w:val="both"/>
            </w:pPr>
            <w:r>
              <w:rPr>
                <w:b/>
              </w:rPr>
              <w:t>Pierwsza praca</w:t>
            </w:r>
            <w:r>
              <w:t xml:space="preserve"> – Uczestnicy otrzymują kartki papieru, klej i nożyczki, a zadanie polega na stworzeniu jak najwyższej wieży, która ma stać samodzielnie.</w:t>
            </w:r>
          </w:p>
          <w:p w:rsidR="004B7A76" w:rsidRDefault="0040760F">
            <w:pPr>
              <w:pStyle w:val="Standard"/>
            </w:pPr>
            <w:r>
              <w:t xml:space="preserve">              Burza mózgów – wspólne rozwiązywanie problemu</w:t>
            </w:r>
          </w:p>
          <w:p w:rsidR="004B7A76" w:rsidRDefault="0040760F">
            <w:pPr>
              <w:pStyle w:val="Standard"/>
              <w:jc w:val="both"/>
            </w:pPr>
            <w:r>
              <w:t xml:space="preserve">             (60 minut)</w:t>
            </w:r>
          </w:p>
          <w:p w:rsidR="004B7A76" w:rsidRDefault="0040760F">
            <w:pPr>
              <w:pStyle w:val="Standard"/>
              <w:jc w:val="both"/>
            </w:pPr>
            <w:r>
              <w:t xml:space="preserve">             Omówienie pracy – jakie emocje towarzyszyły przy jej tworzeniu.  Czy praca w grupie  dawała   </w:t>
            </w:r>
          </w:p>
          <w:p w:rsidR="004B7A76" w:rsidRDefault="0040760F">
            <w:pPr>
              <w:pStyle w:val="Standard"/>
              <w:jc w:val="both"/>
            </w:pPr>
            <w:r>
              <w:t xml:space="preserve"> inne wartości, inne odczucia niż praca samodzielna.</w:t>
            </w:r>
          </w:p>
          <w:p w:rsidR="004B7A76" w:rsidRDefault="0040760F">
            <w:pPr>
              <w:pStyle w:val="Akapitzlist"/>
              <w:numPr>
                <w:ilvl w:val="0"/>
                <w:numId w:val="7"/>
              </w:numPr>
              <w:jc w:val="both"/>
            </w:pPr>
            <w:r>
              <w:rPr>
                <w:b/>
              </w:rPr>
              <w:t>Druga praca</w:t>
            </w:r>
            <w:r>
              <w:t xml:space="preserve"> z cyklu „Jesteśmy grupą”</w:t>
            </w:r>
          </w:p>
          <w:p w:rsidR="004B7A76" w:rsidRDefault="0040760F">
            <w:pPr>
              <w:pStyle w:val="Standard"/>
              <w:jc w:val="both"/>
            </w:pPr>
            <w:r>
              <w:t xml:space="preserve">               Uczestnicy otrzymują kartkę flipchart i  sami muszą dojść do porozumienia co tworzą i jakimi                </w:t>
            </w:r>
          </w:p>
          <w:p w:rsidR="004B7A76" w:rsidRDefault="0040760F">
            <w:pPr>
              <w:pStyle w:val="Standard"/>
              <w:jc w:val="both"/>
            </w:pPr>
            <w:r>
              <w:t xml:space="preserve">               technikami będą wykonywać pracę.</w:t>
            </w:r>
          </w:p>
          <w:p w:rsidR="004B7A76" w:rsidRDefault="0040760F">
            <w:pPr>
              <w:pStyle w:val="Standard"/>
              <w:jc w:val="both"/>
            </w:pPr>
            <w:r>
              <w:t xml:space="preserve">              (Czas 2 i pół godziny)</w:t>
            </w:r>
          </w:p>
          <w:p w:rsidR="004B7A76" w:rsidRDefault="0040760F">
            <w:pPr>
              <w:pStyle w:val="Standard"/>
              <w:jc w:val="both"/>
            </w:pPr>
            <w:r>
              <w:rPr>
                <w:b/>
              </w:rPr>
              <w:t>Zakończenie</w:t>
            </w:r>
            <w:r>
              <w:t xml:space="preserve"> drugiego dnia zajęć: rundka, w której każdy uczestnik określa swój nastrój, wrażenia                       i odczucia. Realizacja drugiego dnia mogła zaistnieć w momencie już poznania się uczestników grupy.</w:t>
            </w:r>
          </w:p>
          <w:p w:rsidR="004B7A76" w:rsidRDefault="0040760F">
            <w:pPr>
              <w:pStyle w:val="Standard"/>
              <w:spacing w:before="28" w:after="28" w:line="273" w:lineRule="atLeast"/>
            </w:pPr>
            <w:r>
              <w:rPr>
                <w:rFonts w:ascii="Verdana" w:hAnsi="Verdana" w:cs="Arial"/>
                <w:b/>
                <w:color w:val="000000"/>
                <w:sz w:val="18"/>
                <w:szCs w:val="18"/>
                <w:u w:val="single"/>
              </w:rPr>
              <w:t>3 dzień</w:t>
            </w:r>
          </w:p>
          <w:p w:rsidR="004B7A76" w:rsidRDefault="0040760F">
            <w:pPr>
              <w:pStyle w:val="Standard"/>
              <w:spacing w:before="28" w:after="28" w:line="273" w:lineRule="atLeast"/>
            </w:pPr>
            <w:r>
              <w:rPr>
                <w:rFonts w:ascii="Verdana" w:hAnsi="Verdana" w:cs="Arial"/>
                <w:b/>
                <w:color w:val="000000"/>
                <w:sz w:val="18"/>
                <w:szCs w:val="18"/>
                <w:u w:val="single"/>
              </w:rPr>
              <w:t>Cykl dnia – Mój indywidualizm</w:t>
            </w:r>
          </w:p>
          <w:p w:rsidR="004B7A76" w:rsidRDefault="0040760F">
            <w:pPr>
              <w:pStyle w:val="Standard"/>
              <w:spacing w:before="28" w:after="28" w:line="273" w:lineRule="atLeast"/>
            </w:pPr>
            <w:r>
              <w:rPr>
                <w:rFonts w:ascii="Verdana" w:hAnsi="Verdana" w:cs="Arial"/>
                <w:b/>
                <w:color w:val="000000"/>
                <w:sz w:val="18"/>
                <w:szCs w:val="18"/>
                <w:u w:val="single"/>
              </w:rPr>
              <w:t>1 ćwiczenie - „Siła koloru” – jak działają na nas kolory</w:t>
            </w:r>
          </w:p>
          <w:p w:rsidR="004B7A76" w:rsidRDefault="0040760F">
            <w:pPr>
              <w:pStyle w:val="Standard"/>
              <w:spacing w:before="28" w:after="28" w:line="273" w:lineRule="atLeast"/>
            </w:pPr>
            <w:r>
              <w:rPr>
                <w:rFonts w:ascii="Verdana" w:hAnsi="Verdana" w:cs="Arial"/>
                <w:b/>
                <w:color w:val="000000"/>
                <w:sz w:val="18"/>
                <w:szCs w:val="18"/>
              </w:rPr>
              <w:t xml:space="preserve"> Wy</w:t>
            </w:r>
            <w:r>
              <w:rPr>
                <w:rFonts w:ascii="Verdana" w:hAnsi="Verdana" w:cs="Arial"/>
                <w:b/>
                <w:sz w:val="18"/>
                <w:szCs w:val="18"/>
              </w:rPr>
              <w:t>kład o kolorze</w:t>
            </w:r>
          </w:p>
          <w:p w:rsidR="004B7A76" w:rsidRDefault="0040760F">
            <w:pPr>
              <w:pStyle w:val="Standard"/>
              <w:spacing w:before="28" w:after="28" w:line="273" w:lineRule="atLeast"/>
              <w:ind w:left="284"/>
              <w:jc w:val="both"/>
            </w:pPr>
            <w:r>
              <w:rPr>
                <w:rFonts w:ascii="Verdana" w:hAnsi="Verdana"/>
                <w:sz w:val="18"/>
                <w:szCs w:val="18"/>
              </w:rPr>
              <w:t>Kolor ma moc. Kolor może nas pobudzić lub uśpić, podniecić lub uspokoić, ogrzać lub oziębić, rozbudzić w nas namiętności lub wzbudzić gniew. Kolor może przemienić nasze otoczenie,                  a także wzmóc naszą produktywność. Może ułatwić nam życie towarzyskie i poprawić stan zdrowia. Można wykorzystać go do pogłębienia świadomości siebie oraz ugruntowania pełni   i bogactwa swojej osoby. Zrozumienie koloru otwiera nowy wymiar naszej świadomości.</w:t>
            </w:r>
          </w:p>
          <w:p w:rsidR="004B7A76" w:rsidRDefault="0040760F">
            <w:pPr>
              <w:pStyle w:val="Standard"/>
              <w:spacing w:before="28" w:after="28" w:line="273" w:lineRule="atLeast"/>
              <w:ind w:left="284"/>
              <w:jc w:val="both"/>
            </w:pPr>
            <w:r>
              <w:rPr>
                <w:rFonts w:ascii="Verdana" w:hAnsi="Verdana"/>
                <w:sz w:val="18"/>
                <w:szCs w:val="18"/>
              </w:rPr>
              <w:t>Barwy tworzą 3 podstawowe kolory: czerwony. żółty i niebieski. Pozostałe kolory to już pochodne, powstające z połączenia co najmniej 2 barw.</w:t>
            </w:r>
          </w:p>
          <w:p w:rsidR="004B7A76" w:rsidRDefault="004B7A76">
            <w:pPr>
              <w:pStyle w:val="Standard"/>
              <w:jc w:val="both"/>
            </w:pPr>
          </w:p>
          <w:p w:rsidR="004B7A76" w:rsidRDefault="0040760F">
            <w:pPr>
              <w:pStyle w:val="Standard"/>
              <w:jc w:val="both"/>
            </w:pPr>
            <w:r>
              <w:rPr>
                <w:rFonts w:ascii="Verdana" w:hAnsi="Verdana"/>
                <w:b/>
                <w:sz w:val="18"/>
                <w:szCs w:val="18"/>
              </w:rPr>
              <w:t>Psychologia koloru</w:t>
            </w:r>
          </w:p>
          <w:p w:rsidR="004B7A76" w:rsidRDefault="0040760F">
            <w:pPr>
              <w:pStyle w:val="Standard"/>
              <w:jc w:val="both"/>
            </w:pPr>
            <w:r>
              <w:rPr>
                <w:rFonts w:ascii="Verdana" w:hAnsi="Verdana"/>
                <w:b/>
                <w:sz w:val="18"/>
                <w:szCs w:val="18"/>
              </w:rPr>
              <w:t>Pierwsza praca: „Moja mandala”</w:t>
            </w:r>
          </w:p>
          <w:p w:rsidR="004B7A76" w:rsidRDefault="0040760F">
            <w:pPr>
              <w:pStyle w:val="Standard"/>
            </w:pPr>
            <w:r>
              <w:rPr>
                <w:rFonts w:ascii="Arial" w:hAnsi="Arial" w:cs="Arial"/>
                <w:color w:val="111111"/>
                <w:sz w:val="20"/>
                <w:szCs w:val="20"/>
              </w:rPr>
              <w:t>Tworzenie mandali, czyli rysunku w kole. Mandala może przybierać różne formy, jednak wszystkie  z nich mają wspólne cechy:</w:t>
            </w:r>
            <w:r>
              <w:rPr>
                <w:rFonts w:ascii="Arial" w:hAnsi="Arial" w:cs="Arial"/>
                <w:color w:val="111111"/>
                <w:sz w:val="20"/>
                <w:szCs w:val="20"/>
              </w:rPr>
              <w:br/>
              <w:t>1. Każda mandala ma swój centralny punkt, z którego wychodzą wszystkie inne jej formy.</w:t>
            </w:r>
            <w:r>
              <w:rPr>
                <w:rFonts w:ascii="Arial" w:hAnsi="Arial" w:cs="Arial"/>
                <w:color w:val="111111"/>
                <w:sz w:val="20"/>
                <w:szCs w:val="20"/>
              </w:rPr>
              <w:br/>
              <w:t>2. Wszystkie te formy zamknięte są okręgiem koła.</w:t>
            </w:r>
            <w:r>
              <w:rPr>
                <w:rFonts w:ascii="Arial" w:hAnsi="Arial" w:cs="Arial"/>
                <w:color w:val="111111"/>
                <w:sz w:val="20"/>
                <w:szCs w:val="20"/>
              </w:rPr>
              <w:br/>
              <w:t>3. W mandalach istnieje wiele geometrycznych figur:           są w niej trójkąty, kwadraty, elipsy, okręgi, romby.</w:t>
            </w:r>
            <w:r>
              <w:rPr>
                <w:rFonts w:ascii="Arial" w:hAnsi="Arial" w:cs="Arial"/>
                <w:color w:val="111111"/>
                <w:sz w:val="20"/>
                <w:szCs w:val="20"/>
              </w:rPr>
              <w:br/>
            </w:r>
          </w:p>
          <w:p w:rsidR="004B7A76" w:rsidRDefault="0040760F">
            <w:pPr>
              <w:pStyle w:val="Standard"/>
            </w:pPr>
            <w:r>
              <w:rPr>
                <w:rFonts w:ascii="Arial" w:hAnsi="Arial" w:cs="Arial"/>
                <w:color w:val="111111"/>
                <w:sz w:val="20"/>
                <w:szCs w:val="20"/>
              </w:rPr>
              <w:t>Ćwiczenie analizujące z jakim kolorem identyfikują się poszczególni uczestnicy.</w:t>
            </w:r>
          </w:p>
          <w:p w:rsidR="004B7A76" w:rsidRDefault="0040760F">
            <w:pPr>
              <w:pStyle w:val="Standard"/>
            </w:pPr>
            <w:r>
              <w:t>/1,5 godziny/</w:t>
            </w:r>
          </w:p>
          <w:p w:rsidR="004B7A76" w:rsidRDefault="0040760F">
            <w:pPr>
              <w:pStyle w:val="Standard"/>
            </w:pPr>
            <w:r>
              <w:rPr>
                <w:b/>
              </w:rPr>
              <w:t>Druga praca: „Mój krajobraz”</w:t>
            </w:r>
          </w:p>
          <w:p w:rsidR="004B7A76" w:rsidRDefault="0040760F">
            <w:pPr>
              <w:pStyle w:val="Standard"/>
            </w:pPr>
            <w:r>
              <w:rPr>
                <w:b/>
              </w:rPr>
              <w:t>Mini wykład o perspektywie, pierwszym, drugim i trzecim planie oraz o światłocieniu i podstawowych technikach malarskich.</w:t>
            </w:r>
          </w:p>
          <w:p w:rsidR="004B7A76" w:rsidRDefault="0040760F">
            <w:pPr>
              <w:pStyle w:val="Standard"/>
              <w:jc w:val="both"/>
            </w:pPr>
            <w:r>
              <w:t>Uczestnicy mają przed sobą ten sam krajobraz. Korzystając z dostępnych narzędzi odwzorowują                            na własnych kartkach, to co widzą. Mimo, iż zdjęcie przedstawia ten sam krajobraz – efekty prac są bardzo zróżnicowane i bardzo indywidualne.</w:t>
            </w:r>
          </w:p>
          <w:p w:rsidR="004B7A76" w:rsidRDefault="0040760F">
            <w:pPr>
              <w:pStyle w:val="Standard"/>
              <w:jc w:val="both"/>
            </w:pPr>
            <w:r>
              <w:t>Ćwiczenie ukazujące własne możliwości twórcze oraz własną interpretację widzianej rzeczy.</w:t>
            </w:r>
          </w:p>
          <w:p w:rsidR="004B7A76" w:rsidRDefault="0040760F">
            <w:pPr>
              <w:pStyle w:val="Standard"/>
              <w:jc w:val="both"/>
            </w:pPr>
            <w:r>
              <w:t>/2 godziny/</w:t>
            </w:r>
          </w:p>
          <w:p w:rsidR="004B7A76" w:rsidRDefault="0040760F">
            <w:pPr>
              <w:pStyle w:val="Standard"/>
              <w:jc w:val="both"/>
            </w:pPr>
            <w:r>
              <w:rPr>
                <w:b/>
              </w:rPr>
              <w:t>Zakończenie</w:t>
            </w:r>
            <w:r>
              <w:t xml:space="preserve"> trzeciego dnia zajęć: rundka, w której każdy uczestnik określa swój nastrój, wrażenia  i odczucia. Trzeci dzień to analiza całych - trzydniowych zajęć.</w:t>
            </w:r>
          </w:p>
          <w:p w:rsidR="004B7A76" w:rsidRDefault="0040760F">
            <w:pPr>
              <w:pStyle w:val="Akapitzlist"/>
              <w:numPr>
                <w:ilvl w:val="0"/>
                <w:numId w:val="9"/>
              </w:numPr>
              <w:jc w:val="both"/>
            </w:pPr>
            <w:r>
              <w:rPr>
                <w:b/>
                <w:u w:val="single"/>
              </w:rPr>
              <w:t>Materiały /pomoce dydaktyczne</w:t>
            </w:r>
            <w:r>
              <w:rPr>
                <w:b/>
              </w:rPr>
              <w:t xml:space="preserve">: </w:t>
            </w:r>
            <w:r>
              <w:t>(laptop, tablica flipchart, materiały biurowe, kredki, pastele, farby.</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lastRenderedPageBreak/>
              <w:t>Rezultaty/Korzyści</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B7A76">
            <w:pPr>
              <w:pStyle w:val="Akapitzlist"/>
              <w:spacing w:after="0" w:line="240" w:lineRule="auto"/>
              <w:rPr>
                <w:rFonts w:ascii="Verdana" w:hAnsi="Verdana"/>
                <w:sz w:val="24"/>
                <w:szCs w:val="24"/>
              </w:rPr>
            </w:pPr>
          </w:p>
          <w:p w:rsidR="004B7A76" w:rsidRDefault="0040760F">
            <w:pPr>
              <w:pStyle w:val="Akapitzlist"/>
              <w:spacing w:after="0" w:line="240" w:lineRule="auto"/>
            </w:pPr>
            <w:r>
              <w:rPr>
                <w:sz w:val="24"/>
                <w:szCs w:val="24"/>
              </w:rPr>
              <w:t>Uświadomienie sobie własnych możliwości, w trakcie procesu tworzenia, wyzwalają się same pozytywne odczucia, a wykonane prace uświadamiają wykonawcy, że posiadają zdolności,  których wcześniej sobie nie uświadamial</w:t>
            </w:r>
            <w:r>
              <w:rPr>
                <w:rFonts w:ascii="Verdana" w:hAnsi="Verdana"/>
                <w:sz w:val="24"/>
                <w:szCs w:val="24"/>
              </w:rPr>
              <w:t>i.</w:t>
            </w:r>
          </w:p>
          <w:p w:rsidR="004B7A76" w:rsidRDefault="004B7A76">
            <w:pPr>
              <w:pStyle w:val="Akapitzlist"/>
              <w:spacing w:after="0" w:line="240" w:lineRule="auto"/>
              <w:rPr>
                <w:rFonts w:ascii="Verdana" w:hAnsi="Verdana"/>
                <w:sz w:val="24"/>
                <w:szCs w:val="24"/>
              </w:rPr>
            </w:pP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Rady i wskazówki</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B7A76">
            <w:pPr>
              <w:pStyle w:val="Akapitzlist"/>
              <w:spacing w:after="0" w:line="240" w:lineRule="auto"/>
              <w:rPr>
                <w:rFonts w:ascii="Verdana" w:hAnsi="Verdana"/>
                <w:sz w:val="24"/>
                <w:szCs w:val="24"/>
              </w:rPr>
            </w:pPr>
          </w:p>
          <w:p w:rsidR="004B7A76" w:rsidRDefault="0040760F">
            <w:pPr>
              <w:pStyle w:val="Akapitzlist"/>
              <w:spacing w:after="0" w:line="240" w:lineRule="auto"/>
              <w:rPr>
                <w:sz w:val="24"/>
                <w:szCs w:val="24"/>
              </w:rPr>
            </w:pPr>
            <w:r>
              <w:rPr>
                <w:sz w:val="24"/>
                <w:szCs w:val="24"/>
              </w:rPr>
              <w:t>Udział w zajęciach wzbudza ogromne emocje, jednakże początkowo ujawnione złe emocje, w trakcie zajęc przeradzają się w te pozytywne.</w:t>
            </w:r>
          </w:p>
          <w:p w:rsidR="004B7A76" w:rsidRDefault="004B7A76">
            <w:pPr>
              <w:pStyle w:val="Akapitzlist"/>
              <w:spacing w:after="0" w:line="240" w:lineRule="auto"/>
              <w:rPr>
                <w:rFonts w:ascii="Verdana" w:hAnsi="Verdana"/>
                <w:sz w:val="24"/>
                <w:szCs w:val="24"/>
              </w:rPr>
            </w:pPr>
          </w:p>
          <w:p w:rsidR="004B7A76" w:rsidRDefault="004B7A76">
            <w:pPr>
              <w:pStyle w:val="Akapitzlist"/>
              <w:spacing w:after="0" w:line="240" w:lineRule="auto"/>
              <w:rPr>
                <w:rFonts w:ascii="Verdana" w:hAnsi="Verdana"/>
                <w:sz w:val="24"/>
                <w:szCs w:val="24"/>
              </w:rPr>
            </w:pP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Partnerzy współpracujący  w realizacji działania</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B7A76">
            <w:pPr>
              <w:pStyle w:val="Akapitzlist"/>
              <w:spacing w:after="0" w:line="240" w:lineRule="auto"/>
              <w:rPr>
                <w:rFonts w:ascii="Verdana" w:hAnsi="Verdana"/>
                <w:sz w:val="24"/>
                <w:szCs w:val="24"/>
              </w:rPr>
            </w:pPr>
          </w:p>
          <w:p w:rsidR="004B7A76" w:rsidRDefault="0040760F">
            <w:pPr>
              <w:pStyle w:val="Akapitzlist"/>
              <w:spacing w:after="0" w:line="240" w:lineRule="auto"/>
              <w:rPr>
                <w:sz w:val="24"/>
                <w:szCs w:val="24"/>
              </w:rPr>
            </w:pPr>
            <w:r>
              <w:rPr>
                <w:sz w:val="24"/>
                <w:szCs w:val="24"/>
              </w:rPr>
              <w:t>Powiatowy Urząd Pracy w Sulęcinie, Powiatowy Urząd Pracy w Strzelcach Krajeńskich, Powiatowy Urząd Pracy  w Międzyrzeczu</w:t>
            </w:r>
          </w:p>
          <w:p w:rsidR="004B7A76" w:rsidRDefault="004B7A76">
            <w:pPr>
              <w:pStyle w:val="Akapitzlist"/>
              <w:spacing w:after="0" w:line="240" w:lineRule="auto"/>
              <w:rPr>
                <w:rFonts w:ascii="Verdana" w:hAnsi="Verdana"/>
                <w:sz w:val="24"/>
                <w:szCs w:val="24"/>
              </w:rPr>
            </w:pPr>
          </w:p>
          <w:p w:rsidR="004B7A76" w:rsidRDefault="004B7A76">
            <w:pPr>
              <w:pStyle w:val="Akapitzlist"/>
              <w:spacing w:after="0" w:line="240" w:lineRule="auto"/>
              <w:rPr>
                <w:rFonts w:ascii="Verdana" w:hAnsi="Verdana"/>
                <w:sz w:val="24"/>
                <w:szCs w:val="24"/>
              </w:rPr>
            </w:pP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Standard"/>
              <w:spacing w:after="0" w:line="240" w:lineRule="auto"/>
            </w:pPr>
            <w:r>
              <w:rPr>
                <w:rFonts w:ascii="Verdana" w:hAnsi="Verdana"/>
                <w:b/>
                <w:sz w:val="24"/>
                <w:szCs w:val="24"/>
              </w:rPr>
              <w:t xml:space="preserve">Załączniki </w:t>
            </w:r>
            <w:r>
              <w:rPr>
                <w:rFonts w:ascii="Verdana" w:hAnsi="Verdana"/>
                <w:i/>
                <w:sz w:val="24"/>
                <w:szCs w:val="24"/>
              </w:rPr>
              <w:t>( dodatkowe materiały uzupełniające             np. fotografie, narzędzia, metody, artykuły prasowe)</w:t>
            </w:r>
          </w:p>
          <w:p w:rsidR="004B7A76" w:rsidRDefault="0040760F">
            <w:pPr>
              <w:pStyle w:val="Standard"/>
              <w:spacing w:after="0" w:line="240" w:lineRule="auto"/>
            </w:pPr>
            <w:r>
              <w:rPr>
                <w:b/>
                <w:i/>
                <w:sz w:val="24"/>
                <w:szCs w:val="24"/>
              </w:rPr>
              <w:t>Cytaty uczestników w ankiecie ewaluacyjnej:</w:t>
            </w:r>
          </w:p>
          <w:p w:rsidR="004B7A76" w:rsidRDefault="0040760F">
            <w:pPr>
              <w:pStyle w:val="Standard"/>
              <w:spacing w:after="0" w:line="240" w:lineRule="auto"/>
            </w:pPr>
            <w:r>
              <w:rPr>
                <w:b/>
                <w:i/>
                <w:sz w:val="24"/>
                <w:szCs w:val="24"/>
              </w:rPr>
              <w:t>-”zajęcia pozwoliły mi uwierzyc w siebie, zobaczyłam siebie jakby z innej perspektywy”,</w:t>
            </w:r>
          </w:p>
          <w:p w:rsidR="004B7A76" w:rsidRDefault="0040760F">
            <w:pPr>
              <w:pStyle w:val="Standard"/>
              <w:spacing w:after="0" w:line="240" w:lineRule="auto"/>
            </w:pPr>
            <w:r>
              <w:rPr>
                <w:b/>
                <w:i/>
                <w:sz w:val="24"/>
                <w:szCs w:val="24"/>
              </w:rPr>
              <w:t>- „Nie wiedziałam, że mam tyle pozytywnych cech, te  zajęcia dały mi wiarę w siebie, szkoda, że trwały tylko 3 dni. Są bardzo potrzebne”.</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B7A76" w:rsidRDefault="004B7A76">
            <w:pPr>
              <w:pStyle w:val="Akapitzlist"/>
              <w:spacing w:after="0" w:line="240" w:lineRule="auto"/>
              <w:rPr>
                <w:rFonts w:ascii="Verdana" w:hAnsi="Verdana"/>
                <w:sz w:val="24"/>
                <w:szCs w:val="24"/>
              </w:rPr>
            </w:pPr>
          </w:p>
          <w:p w:rsidR="004B7A76" w:rsidRDefault="0040760F">
            <w:pPr>
              <w:pStyle w:val="Standard"/>
              <w:spacing w:after="0" w:line="240" w:lineRule="auto"/>
            </w:pPr>
            <w:r>
              <w:rPr>
                <w:b/>
                <w:i/>
                <w:sz w:val="24"/>
                <w:szCs w:val="24"/>
              </w:rPr>
              <w:t>Powiatowy Urząd Pracy w Międzyrzeczu – uczestnicy podczas realizacji prac.</w:t>
            </w:r>
          </w:p>
          <w:p w:rsidR="004B7A76" w:rsidRDefault="004B7A76">
            <w:pPr>
              <w:pStyle w:val="Akapitzlist"/>
              <w:spacing w:after="0" w:line="240" w:lineRule="auto"/>
              <w:rPr>
                <w:sz w:val="24"/>
                <w:szCs w:val="24"/>
              </w:rPr>
            </w:pPr>
          </w:p>
          <w:p w:rsidR="004B7A76" w:rsidRDefault="004B7A76">
            <w:pPr>
              <w:pStyle w:val="Akapitzlist"/>
              <w:spacing w:after="0" w:line="240" w:lineRule="auto"/>
              <w:rPr>
                <w:rFonts w:ascii="Verdana" w:hAnsi="Verdana"/>
                <w:sz w:val="24"/>
                <w:szCs w:val="24"/>
              </w:rPr>
            </w:pPr>
          </w:p>
          <w:p w:rsidR="004B7A76" w:rsidRDefault="004B7A76">
            <w:pPr>
              <w:pStyle w:val="Akapitzlist"/>
              <w:spacing w:after="0" w:line="240" w:lineRule="auto"/>
              <w:rPr>
                <w:rFonts w:ascii="Verdana" w:hAnsi="Verdana"/>
                <w:sz w:val="24"/>
                <w:szCs w:val="24"/>
              </w:rPr>
            </w:pPr>
          </w:p>
          <w:p w:rsidR="004B7A76" w:rsidRDefault="004B7A76">
            <w:pPr>
              <w:pStyle w:val="Akapitzlist"/>
              <w:spacing w:after="0" w:line="240" w:lineRule="auto"/>
            </w:pPr>
          </w:p>
          <w:p w:rsidR="00EF5320" w:rsidRDefault="00EF5320">
            <w:pPr>
              <w:pStyle w:val="Akapitzlist"/>
              <w:spacing w:after="0" w:line="240" w:lineRule="auto"/>
              <w:rPr>
                <w:rFonts w:ascii="Verdana" w:hAnsi="Verdana"/>
                <w:sz w:val="24"/>
                <w:szCs w:val="24"/>
              </w:rPr>
            </w:pPr>
          </w:p>
          <w:p w:rsidR="00EF5320" w:rsidRDefault="00EF5320">
            <w:pPr>
              <w:pStyle w:val="Akapitzlist"/>
              <w:spacing w:after="0" w:line="240" w:lineRule="auto"/>
              <w:rPr>
                <w:rFonts w:ascii="Verdana" w:hAnsi="Verdana"/>
                <w:sz w:val="24"/>
                <w:szCs w:val="24"/>
              </w:rPr>
            </w:pPr>
          </w:p>
          <w:p w:rsidR="00EF5320" w:rsidRDefault="00EF5320">
            <w:pPr>
              <w:pStyle w:val="Akapitzlist"/>
              <w:spacing w:after="0" w:line="240" w:lineRule="auto"/>
              <w:rPr>
                <w:rFonts w:ascii="Verdana" w:hAnsi="Verdana"/>
                <w:sz w:val="24"/>
                <w:szCs w:val="24"/>
              </w:rPr>
            </w:pPr>
          </w:p>
          <w:p w:rsidR="00EF5320" w:rsidRDefault="00EF5320">
            <w:pPr>
              <w:pStyle w:val="Akapitzlist"/>
              <w:spacing w:after="0" w:line="240" w:lineRule="auto"/>
              <w:rPr>
                <w:rFonts w:ascii="Verdana" w:hAnsi="Verdana"/>
                <w:sz w:val="24"/>
                <w:szCs w:val="24"/>
              </w:rPr>
            </w:pPr>
          </w:p>
          <w:p w:rsidR="00EF5320" w:rsidRDefault="00EF5320">
            <w:pPr>
              <w:pStyle w:val="Akapitzlist"/>
              <w:spacing w:after="0" w:line="240" w:lineRule="auto"/>
              <w:rPr>
                <w:rFonts w:ascii="Verdana" w:hAnsi="Verdana"/>
                <w:sz w:val="24"/>
                <w:szCs w:val="24"/>
              </w:rPr>
            </w:pPr>
            <w:r>
              <w:rPr>
                <w:rFonts w:ascii="Verdana" w:hAnsi="Verdana"/>
                <w:noProof/>
                <w:sz w:val="24"/>
                <w:szCs w:val="24"/>
                <w:lang w:eastAsia="pl-PL"/>
              </w:rPr>
              <w:drawing>
                <wp:anchor distT="0" distB="0" distL="114300" distR="114300" simplePos="0" relativeHeight="9" behindDoc="0" locked="0" layoutInCell="1" allowOverlap="1">
                  <wp:simplePos x="0" y="0"/>
                  <wp:positionH relativeFrom="column">
                    <wp:posOffset>558165</wp:posOffset>
                  </wp:positionH>
                  <wp:positionV relativeFrom="paragraph">
                    <wp:posOffset>3180715</wp:posOffset>
                  </wp:positionV>
                  <wp:extent cx="1984375" cy="1468755"/>
                  <wp:effectExtent l="19050" t="0" r="0" b="0"/>
                  <wp:wrapTopAndBottom/>
                  <wp:docPr id="2"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984375" cy="1468755"/>
                          </a:xfrm>
                          <a:prstGeom prst="rect">
                            <a:avLst/>
                          </a:prstGeom>
                          <a:noFill/>
                          <a:ln>
                            <a:noFill/>
                            <a:prstDash/>
                          </a:ln>
                        </pic:spPr>
                      </pic:pic>
                    </a:graphicData>
                  </a:graphic>
                </wp:anchor>
              </w:drawing>
            </w:r>
            <w:r>
              <w:rPr>
                <w:rFonts w:ascii="Verdana" w:hAnsi="Verdana"/>
                <w:noProof/>
                <w:sz w:val="24"/>
                <w:szCs w:val="24"/>
                <w:lang w:eastAsia="pl-PL"/>
              </w:rPr>
              <w:drawing>
                <wp:anchor distT="0" distB="0" distL="114300" distR="114300" simplePos="0" relativeHeight="11" behindDoc="0" locked="0" layoutInCell="1" allowOverlap="1">
                  <wp:simplePos x="0" y="0"/>
                  <wp:positionH relativeFrom="column">
                    <wp:posOffset>558165</wp:posOffset>
                  </wp:positionH>
                  <wp:positionV relativeFrom="paragraph">
                    <wp:posOffset>29210</wp:posOffset>
                  </wp:positionV>
                  <wp:extent cx="1925955" cy="1371600"/>
                  <wp:effectExtent l="19050" t="0" r="0" b="0"/>
                  <wp:wrapTopAndBottom/>
                  <wp:docPr id="4"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925955" cy="1371600"/>
                          </a:xfrm>
                          <a:prstGeom prst="rect">
                            <a:avLst/>
                          </a:prstGeom>
                          <a:noFill/>
                          <a:ln>
                            <a:noFill/>
                            <a:prstDash/>
                          </a:ln>
                        </pic:spPr>
                      </pic:pic>
                    </a:graphicData>
                  </a:graphic>
                </wp:anchor>
              </w:drawing>
            </w:r>
          </w:p>
          <w:p w:rsidR="00EF5320" w:rsidRDefault="00EF5320">
            <w:pPr>
              <w:pStyle w:val="Akapitzlist"/>
              <w:spacing w:after="0" w:line="240" w:lineRule="auto"/>
              <w:rPr>
                <w:rFonts w:ascii="Verdana" w:hAnsi="Verdana"/>
                <w:sz w:val="24"/>
                <w:szCs w:val="24"/>
              </w:rPr>
            </w:pPr>
            <w:r>
              <w:rPr>
                <w:rFonts w:ascii="Verdana" w:hAnsi="Verdana"/>
                <w:noProof/>
                <w:sz w:val="24"/>
                <w:szCs w:val="24"/>
                <w:lang w:eastAsia="pl-PL"/>
              </w:rPr>
              <w:drawing>
                <wp:anchor distT="0" distB="0" distL="114300" distR="114300" simplePos="0" relativeHeight="10" behindDoc="0" locked="0" layoutInCell="1" allowOverlap="1">
                  <wp:simplePos x="0" y="0"/>
                  <wp:positionH relativeFrom="column">
                    <wp:posOffset>558165</wp:posOffset>
                  </wp:positionH>
                  <wp:positionV relativeFrom="paragraph">
                    <wp:posOffset>-10160</wp:posOffset>
                  </wp:positionV>
                  <wp:extent cx="1925955" cy="1439545"/>
                  <wp:effectExtent l="19050" t="0" r="0" b="0"/>
                  <wp:wrapTopAndBottom/>
                  <wp:docPr id="3" name="grafik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925955" cy="1439545"/>
                          </a:xfrm>
                          <a:prstGeom prst="rect">
                            <a:avLst/>
                          </a:prstGeom>
                          <a:noFill/>
                          <a:ln>
                            <a:noFill/>
                            <a:prstDash/>
                          </a:ln>
                        </pic:spPr>
                      </pic:pic>
                    </a:graphicData>
                  </a:graphic>
                </wp:anchor>
              </w:drawing>
            </w:r>
          </w:p>
          <w:p w:rsidR="00EF5320" w:rsidRDefault="00EF5320">
            <w:pPr>
              <w:pStyle w:val="Akapitzlist"/>
              <w:spacing w:after="0" w:line="240" w:lineRule="auto"/>
              <w:rPr>
                <w:rFonts w:ascii="Verdana" w:hAnsi="Verdana"/>
                <w:sz w:val="24"/>
                <w:szCs w:val="24"/>
              </w:rPr>
            </w:pPr>
          </w:p>
          <w:p w:rsidR="00EF5320" w:rsidRDefault="00EF5320">
            <w:pPr>
              <w:pStyle w:val="Akapitzlist"/>
              <w:spacing w:after="0" w:line="240" w:lineRule="auto"/>
              <w:rPr>
                <w:rFonts w:ascii="Verdana" w:hAnsi="Verdana"/>
                <w:sz w:val="24"/>
                <w:szCs w:val="24"/>
              </w:rPr>
            </w:pPr>
          </w:p>
          <w:p w:rsidR="004B7A76" w:rsidRDefault="004B7A76">
            <w:pPr>
              <w:pStyle w:val="Akapitzlist"/>
              <w:spacing w:after="0" w:line="240" w:lineRule="auto"/>
              <w:rPr>
                <w:rFonts w:ascii="Verdana" w:hAnsi="Verdana"/>
                <w:sz w:val="24"/>
                <w:szCs w:val="24"/>
              </w:rPr>
            </w:pPr>
          </w:p>
        </w:tc>
      </w:tr>
      <w:tr w:rsidR="004B7A76" w:rsidTr="004B7A76">
        <w:tc>
          <w:tcPr>
            <w:tcW w:w="932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B7A76" w:rsidRDefault="0040760F">
            <w:pPr>
              <w:pStyle w:val="NormalnyWeb"/>
              <w:spacing w:after="0" w:line="240" w:lineRule="auto"/>
              <w:jc w:val="both"/>
            </w:pPr>
            <w:r>
              <w:rPr>
                <w:rFonts w:ascii="Verdana" w:hAnsi="Verdana"/>
                <w:i/>
                <w:sz w:val="20"/>
                <w:szCs w:val="20"/>
              </w:rPr>
              <w:t>Oświadczam, że zgadzam się na przetwarzanie informacji zawartych w powyższym formularzu oraz materiałów dodatkowych (załączników) w celach promocyjnych związanych z upowszechnianiem  i wykorzystanym powyższych materiałów na stronie internetowej Partnerstwa lokalnego Forum Poradnictwa Zawodowego Województwa Lubuskiego (Na podstawie art. 23 ust. 1 pkt.1 ustawy z dnia 29 sierpnia 1997 r.                    o ochronie danych osobowych (tj. Dz. U. z 2002 r. Nr 101, poz. 926 z późn. zmianami).</w:t>
            </w:r>
          </w:p>
        </w:tc>
      </w:tr>
      <w:tr w:rsidR="004B7A76" w:rsidTr="004B7A76">
        <w:tc>
          <w:tcPr>
            <w:tcW w:w="4076" w:type="dxa"/>
            <w:tcBorders>
              <w:top w:val="single" w:sz="4" w:space="0" w:color="000001"/>
              <w:left w:val="single" w:sz="4" w:space="0" w:color="000001"/>
              <w:bottom w:val="single" w:sz="4" w:space="0" w:color="000001"/>
              <w:right w:val="single" w:sz="4" w:space="0" w:color="000001"/>
            </w:tcBorders>
            <w:shd w:val="clear" w:color="auto" w:fill="D0FCFE"/>
            <w:tcMar>
              <w:top w:w="0" w:type="dxa"/>
              <w:left w:w="108" w:type="dxa"/>
              <w:bottom w:w="0" w:type="dxa"/>
              <w:right w:w="108" w:type="dxa"/>
            </w:tcMar>
            <w:vAlign w:val="center"/>
          </w:tcPr>
          <w:p w:rsidR="004B7A76" w:rsidRDefault="0040760F">
            <w:pPr>
              <w:pStyle w:val="NormalnyWeb"/>
              <w:spacing w:after="0" w:line="240" w:lineRule="auto"/>
            </w:pPr>
            <w:r>
              <w:rPr>
                <w:rFonts w:ascii="Verdana" w:hAnsi="Verdana"/>
                <w:b/>
              </w:rPr>
              <w:t>Podpis osoby upoważnionej</w:t>
            </w:r>
          </w:p>
        </w:tc>
        <w:tc>
          <w:tcPr>
            <w:tcW w:w="52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B7A76" w:rsidRDefault="004B7A76">
            <w:pPr>
              <w:pStyle w:val="NormalnyWeb"/>
              <w:spacing w:after="0" w:line="240" w:lineRule="auto"/>
              <w:rPr>
                <w:sz w:val="20"/>
                <w:szCs w:val="20"/>
              </w:rPr>
            </w:pPr>
          </w:p>
          <w:p w:rsidR="004B7A76" w:rsidRDefault="0040760F">
            <w:pPr>
              <w:pStyle w:val="NormalnyWeb"/>
              <w:spacing w:after="0" w:line="240" w:lineRule="auto"/>
              <w:rPr>
                <w:sz w:val="20"/>
                <w:szCs w:val="20"/>
              </w:rPr>
            </w:pPr>
            <w:r>
              <w:rPr>
                <w:sz w:val="20"/>
                <w:szCs w:val="20"/>
              </w:rPr>
              <w:t>Bożena Sumińska</w:t>
            </w:r>
          </w:p>
          <w:p w:rsidR="004B7A76" w:rsidRDefault="004B7A76">
            <w:pPr>
              <w:pStyle w:val="NormalnyWeb"/>
              <w:spacing w:after="0" w:line="240" w:lineRule="auto"/>
              <w:rPr>
                <w:sz w:val="20"/>
                <w:szCs w:val="20"/>
              </w:rPr>
            </w:pPr>
          </w:p>
        </w:tc>
      </w:tr>
    </w:tbl>
    <w:p w:rsidR="004B7A76" w:rsidRDefault="004B7A76">
      <w:pPr>
        <w:pStyle w:val="Standard"/>
        <w:spacing w:line="240" w:lineRule="auto"/>
        <w:rPr>
          <w:rFonts w:ascii="Verdana" w:hAnsi="Verdana"/>
          <w:sz w:val="24"/>
          <w:szCs w:val="24"/>
        </w:rPr>
      </w:pPr>
    </w:p>
    <w:p w:rsidR="004B7A76" w:rsidRDefault="004B7A76">
      <w:pPr>
        <w:pStyle w:val="Standard"/>
        <w:rPr>
          <w:rFonts w:ascii="Arial Narrow" w:hAnsi="Arial Narrow"/>
          <w:sz w:val="28"/>
          <w:szCs w:val="28"/>
        </w:rPr>
      </w:pPr>
    </w:p>
    <w:p w:rsidR="004B7A76" w:rsidRDefault="004B7A76">
      <w:pPr>
        <w:pStyle w:val="Standard"/>
      </w:pPr>
    </w:p>
    <w:sectPr w:rsidR="004B7A76" w:rsidSect="004B7A76">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D63" w:rsidRDefault="00913D63" w:rsidP="004B7A76">
      <w:pPr>
        <w:spacing w:after="0" w:line="240" w:lineRule="auto"/>
      </w:pPr>
      <w:r>
        <w:separator/>
      </w:r>
    </w:p>
  </w:endnote>
  <w:endnote w:type="continuationSeparator" w:id="1">
    <w:p w:rsidR="00913D63" w:rsidRDefault="00913D63" w:rsidP="004B7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76" w:rsidRDefault="004B7A76">
    <w:pPr>
      <w:pStyle w:val="Footer"/>
      <w:jc w:val="both"/>
    </w:pPr>
    <w:r>
      <w:t>Formularz opracowano na spotkaniu roboczym przez zespół ds. promocji Forum Poradnictwa Zawodowego Województwa Lubuskiego 4 lipca 2011 w Kostrzynie/O.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D63" w:rsidRDefault="00913D63" w:rsidP="004B7A76">
      <w:pPr>
        <w:spacing w:after="0" w:line="240" w:lineRule="auto"/>
      </w:pPr>
      <w:r w:rsidRPr="004B7A76">
        <w:rPr>
          <w:color w:val="000000"/>
        </w:rPr>
        <w:separator/>
      </w:r>
    </w:p>
  </w:footnote>
  <w:footnote w:type="continuationSeparator" w:id="1">
    <w:p w:rsidR="00913D63" w:rsidRDefault="00913D63" w:rsidP="004B7A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76" w:rsidRDefault="004B7A76">
    <w:pPr>
      <w:pStyle w:val="Header"/>
    </w:pPr>
    <w:r>
      <w:tab/>
    </w:r>
    <w:r>
      <w:tab/>
    </w:r>
    <w:r>
      <w:rPr>
        <w:noProof/>
        <w:lang w:eastAsia="pl-PL"/>
      </w:rPr>
      <w:drawing>
        <wp:inline distT="0" distB="0" distL="0" distR="0">
          <wp:extent cx="1169636" cy="1044720"/>
          <wp:effectExtent l="0" t="0" r="0" b="0"/>
          <wp:docPr id="5"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169636" cy="1044720"/>
                  </a:xfrm>
                  <a:prstGeom prst="rect">
                    <a:avLst/>
                  </a:prstGeom>
                  <a:noFill/>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1113"/>
    <w:multiLevelType w:val="multilevel"/>
    <w:tmpl w:val="7B26D6A6"/>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D3953BA"/>
    <w:multiLevelType w:val="multilevel"/>
    <w:tmpl w:val="7C089C9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FD44D85"/>
    <w:multiLevelType w:val="multilevel"/>
    <w:tmpl w:val="5622EF62"/>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20871983"/>
    <w:multiLevelType w:val="multilevel"/>
    <w:tmpl w:val="DF32071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4BD267A"/>
    <w:multiLevelType w:val="multilevel"/>
    <w:tmpl w:val="82E626AE"/>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5FB1563B"/>
    <w:multiLevelType w:val="multilevel"/>
    <w:tmpl w:val="C88C4FC2"/>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64F02A2B"/>
    <w:multiLevelType w:val="multilevel"/>
    <w:tmpl w:val="F38A80C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autoHyphenation/>
  <w:hyphenationZone w:val="425"/>
  <w:characterSpacingControl w:val="doNotCompress"/>
  <w:savePreviewPicture/>
  <w:footnotePr>
    <w:footnote w:id="0"/>
    <w:footnote w:id="1"/>
  </w:footnotePr>
  <w:endnotePr>
    <w:endnote w:id="0"/>
    <w:endnote w:id="1"/>
  </w:endnotePr>
  <w:compat>
    <w:useFELayout/>
  </w:compat>
  <w:rsids>
    <w:rsidRoot w:val="004B7A76"/>
    <w:rsid w:val="0030359B"/>
    <w:rsid w:val="0040760F"/>
    <w:rsid w:val="004B7A76"/>
    <w:rsid w:val="00515E5F"/>
    <w:rsid w:val="005C64E7"/>
    <w:rsid w:val="007A6877"/>
    <w:rsid w:val="00913D63"/>
    <w:rsid w:val="00EF53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B7A76"/>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B7A76"/>
    <w:pPr>
      <w:widowControl/>
      <w:suppressAutoHyphens/>
    </w:pPr>
    <w:rPr>
      <w:rFonts w:eastAsia="Calibri" w:cs="Times New Roman"/>
    </w:rPr>
  </w:style>
  <w:style w:type="paragraph" w:customStyle="1" w:styleId="Header">
    <w:name w:val="Header"/>
    <w:basedOn w:val="Standard"/>
    <w:next w:val="Textbody"/>
    <w:rsid w:val="004B7A76"/>
    <w:pPr>
      <w:keepNext/>
      <w:tabs>
        <w:tab w:val="center" w:pos="4536"/>
        <w:tab w:val="right" w:pos="9072"/>
      </w:tabs>
      <w:spacing w:before="240" w:after="0" w:line="240" w:lineRule="auto"/>
    </w:pPr>
    <w:rPr>
      <w:rFonts w:ascii="Arial" w:eastAsia="SimSun" w:hAnsi="Arial" w:cs="Tahoma"/>
      <w:sz w:val="28"/>
      <w:szCs w:val="28"/>
    </w:rPr>
  </w:style>
  <w:style w:type="paragraph" w:customStyle="1" w:styleId="Textbody">
    <w:name w:val="Text body"/>
    <w:basedOn w:val="Standard"/>
    <w:rsid w:val="004B7A76"/>
    <w:pPr>
      <w:spacing w:after="120"/>
    </w:pPr>
  </w:style>
  <w:style w:type="paragraph" w:styleId="Lista">
    <w:name w:val="List"/>
    <w:basedOn w:val="Textbody"/>
    <w:rsid w:val="004B7A76"/>
    <w:rPr>
      <w:rFonts w:cs="Tahoma"/>
    </w:rPr>
  </w:style>
  <w:style w:type="paragraph" w:customStyle="1" w:styleId="Caption">
    <w:name w:val="Caption"/>
    <w:basedOn w:val="Standard"/>
    <w:rsid w:val="004B7A76"/>
    <w:pPr>
      <w:suppressLineNumbers/>
      <w:spacing w:before="120" w:after="120"/>
    </w:pPr>
    <w:rPr>
      <w:rFonts w:cs="Tahoma"/>
      <w:i/>
      <w:iCs/>
      <w:sz w:val="24"/>
      <w:szCs w:val="24"/>
    </w:rPr>
  </w:style>
  <w:style w:type="paragraph" w:customStyle="1" w:styleId="Index">
    <w:name w:val="Index"/>
    <w:basedOn w:val="Standard"/>
    <w:rsid w:val="004B7A76"/>
    <w:pPr>
      <w:suppressLineNumbers/>
    </w:pPr>
    <w:rPr>
      <w:rFonts w:cs="Tahoma"/>
    </w:rPr>
  </w:style>
  <w:style w:type="paragraph" w:customStyle="1" w:styleId="Footer">
    <w:name w:val="Footer"/>
    <w:basedOn w:val="Standard"/>
    <w:rsid w:val="004B7A76"/>
    <w:pPr>
      <w:suppressLineNumbers/>
      <w:tabs>
        <w:tab w:val="center" w:pos="4536"/>
        <w:tab w:val="right" w:pos="9072"/>
      </w:tabs>
      <w:spacing w:after="0" w:line="240" w:lineRule="auto"/>
    </w:pPr>
  </w:style>
  <w:style w:type="paragraph" w:styleId="Tekstdymka">
    <w:name w:val="Balloon Text"/>
    <w:basedOn w:val="Standard"/>
    <w:rsid w:val="004B7A76"/>
  </w:style>
  <w:style w:type="paragraph" w:styleId="Akapitzlist">
    <w:name w:val="List Paragraph"/>
    <w:basedOn w:val="Standard"/>
    <w:rsid w:val="004B7A76"/>
  </w:style>
  <w:style w:type="paragraph" w:styleId="NormalnyWeb">
    <w:name w:val="Normal (Web)"/>
    <w:basedOn w:val="Standard"/>
    <w:rsid w:val="004B7A76"/>
  </w:style>
  <w:style w:type="paragraph" w:customStyle="1" w:styleId="tytul1">
    <w:name w:val="tytul1"/>
    <w:basedOn w:val="Standard"/>
    <w:rsid w:val="004B7A76"/>
  </w:style>
  <w:style w:type="character" w:customStyle="1" w:styleId="ListLabel1">
    <w:name w:val="ListLabel 1"/>
    <w:rsid w:val="004B7A76"/>
    <w:rPr>
      <w:rFonts w:cs="Courier New"/>
    </w:rPr>
  </w:style>
  <w:style w:type="character" w:customStyle="1" w:styleId="NagwekZnak">
    <w:name w:val="Nagłówek Znak"/>
    <w:basedOn w:val="Domylnaczcionkaakapitu"/>
    <w:rsid w:val="004B7A76"/>
  </w:style>
  <w:style w:type="character" w:customStyle="1" w:styleId="StopkaZnak">
    <w:name w:val="Stopka Znak"/>
    <w:basedOn w:val="Domylnaczcionkaakapitu"/>
    <w:rsid w:val="004B7A76"/>
  </w:style>
  <w:style w:type="character" w:customStyle="1" w:styleId="TekstdymkaZnak">
    <w:name w:val="Tekst dymka Znak"/>
    <w:basedOn w:val="Domylnaczcionkaakapitu"/>
    <w:rsid w:val="004B7A76"/>
  </w:style>
  <w:style w:type="character" w:customStyle="1" w:styleId="Internetlink">
    <w:name w:val="Internet link"/>
    <w:basedOn w:val="Domylnaczcionkaakapitu"/>
    <w:rsid w:val="004B7A76"/>
    <w:rPr>
      <w:color w:val="0000FF"/>
      <w:u w:val="single"/>
    </w:rPr>
  </w:style>
  <w:style w:type="paragraph" w:styleId="Nagwek">
    <w:name w:val="header"/>
    <w:basedOn w:val="Normalny"/>
    <w:rsid w:val="004B7A76"/>
    <w:pPr>
      <w:tabs>
        <w:tab w:val="center" w:pos="4536"/>
        <w:tab w:val="right" w:pos="9072"/>
      </w:tabs>
      <w:spacing w:after="0" w:line="240" w:lineRule="auto"/>
    </w:pPr>
  </w:style>
  <w:style w:type="character" w:customStyle="1" w:styleId="NagwekZnak1">
    <w:name w:val="Nagłówek Znak1"/>
    <w:basedOn w:val="Domylnaczcionkaakapitu"/>
    <w:rsid w:val="004B7A76"/>
  </w:style>
  <w:style w:type="paragraph" w:styleId="Stopka">
    <w:name w:val="footer"/>
    <w:basedOn w:val="Normalny"/>
    <w:rsid w:val="004B7A76"/>
    <w:pPr>
      <w:tabs>
        <w:tab w:val="center" w:pos="4536"/>
        <w:tab w:val="right" w:pos="9072"/>
      </w:tabs>
      <w:spacing w:after="0" w:line="240" w:lineRule="auto"/>
    </w:pPr>
  </w:style>
  <w:style w:type="character" w:customStyle="1" w:styleId="StopkaZnak1">
    <w:name w:val="Stopka Znak1"/>
    <w:basedOn w:val="Domylnaczcionkaakapitu"/>
    <w:rsid w:val="004B7A76"/>
  </w:style>
  <w:style w:type="numbering" w:customStyle="1" w:styleId="WWNum1">
    <w:name w:val="WWNum1"/>
    <w:basedOn w:val="Bezlisty"/>
    <w:rsid w:val="004B7A76"/>
    <w:pPr>
      <w:numPr>
        <w:numId w:val="1"/>
      </w:numPr>
    </w:pPr>
  </w:style>
  <w:style w:type="numbering" w:customStyle="1" w:styleId="WWNum2">
    <w:name w:val="WWNum2"/>
    <w:basedOn w:val="Bezlisty"/>
    <w:rsid w:val="004B7A76"/>
    <w:pPr>
      <w:numPr>
        <w:numId w:val="2"/>
      </w:numPr>
    </w:pPr>
  </w:style>
  <w:style w:type="numbering" w:customStyle="1" w:styleId="WWNum3">
    <w:name w:val="WWNum3"/>
    <w:basedOn w:val="Bezlisty"/>
    <w:rsid w:val="004B7A76"/>
    <w:pPr>
      <w:numPr>
        <w:numId w:val="3"/>
      </w:numPr>
    </w:pPr>
  </w:style>
  <w:style w:type="numbering" w:customStyle="1" w:styleId="WWNum4">
    <w:name w:val="WWNum4"/>
    <w:basedOn w:val="Bezlisty"/>
    <w:rsid w:val="004B7A76"/>
    <w:pPr>
      <w:numPr>
        <w:numId w:val="4"/>
      </w:numPr>
    </w:pPr>
  </w:style>
  <w:style w:type="numbering" w:customStyle="1" w:styleId="WWNum5">
    <w:name w:val="WWNum5"/>
    <w:basedOn w:val="Bezlisty"/>
    <w:rsid w:val="004B7A76"/>
    <w:pPr>
      <w:numPr>
        <w:numId w:val="5"/>
      </w:numPr>
    </w:pPr>
  </w:style>
  <w:style w:type="numbering" w:customStyle="1" w:styleId="WWNum7">
    <w:name w:val="WWNum7"/>
    <w:basedOn w:val="Bezlisty"/>
    <w:rsid w:val="004B7A76"/>
    <w:pPr>
      <w:numPr>
        <w:numId w:val="6"/>
      </w:numPr>
    </w:pPr>
  </w:style>
  <w:style w:type="numbering" w:customStyle="1" w:styleId="WWNum6">
    <w:name w:val="WWNum6"/>
    <w:basedOn w:val="Bezlisty"/>
    <w:rsid w:val="004B7A76"/>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1252</Words>
  <Characters>7514</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cp:revision>
  <cp:lastPrinted>2011-07-06T10:23:00Z</cp:lastPrinted>
  <dcterms:created xsi:type="dcterms:W3CDTF">2011-09-23T07:02:00Z</dcterms:created>
  <dcterms:modified xsi:type="dcterms:W3CDTF">2011-09-23T07:02:00Z</dcterms:modified>
</cp:coreProperties>
</file>